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7F4ABD82"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7E578D">
        <w:rPr>
          <w:rFonts w:ascii="Calibri" w:eastAsia="PMingLiU" w:hAnsi="Calibri" w:cs="Arial"/>
          <w:noProof w:val="0"/>
          <w:sz w:val="24"/>
          <w:szCs w:val="24"/>
          <w:lang w:eastAsia="ja-JP"/>
        </w:rPr>
        <w:t>1</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CD38E8">
        <w:rPr>
          <w:rFonts w:ascii="Calibri" w:eastAsia="PMingLiU" w:hAnsi="Calibri" w:cs="Arial"/>
          <w:noProof w:val="0"/>
          <w:sz w:val="24"/>
          <w:szCs w:val="24"/>
          <w:lang w:eastAsia="ja-JP"/>
        </w:rPr>
        <w:t>xxxxx</w:t>
      </w:r>
    </w:p>
    <w:p w14:paraId="567129D5" w14:textId="63C896BA" w:rsidR="00707672" w:rsidRPr="002D6DD1" w:rsidRDefault="007E578D" w:rsidP="00707672">
      <w:pPr>
        <w:tabs>
          <w:tab w:val="left" w:pos="1985"/>
        </w:tabs>
        <w:jc w:val="both"/>
        <w:rPr>
          <w:rFonts w:eastAsia="PMingLiU" w:cs="Arial"/>
          <w:b/>
          <w:sz w:val="24"/>
          <w:highlight w:val="yellow"/>
          <w:lang w:eastAsia="ja-JP"/>
        </w:rPr>
      </w:pPr>
      <w:r>
        <w:rPr>
          <w:b/>
          <w:noProof/>
          <w:sz w:val="24"/>
        </w:rPr>
        <w:t>Reno</w:t>
      </w:r>
      <w:r w:rsidR="00C57C45">
        <w:rPr>
          <w:b/>
          <w:noProof/>
          <w:sz w:val="24"/>
        </w:rPr>
        <w:t xml:space="preserve">, </w:t>
      </w:r>
      <w:r>
        <w:rPr>
          <w:b/>
          <w:noProof/>
          <w:sz w:val="24"/>
        </w:rPr>
        <w:t>USA</w:t>
      </w:r>
      <w:r w:rsidR="00C57C45">
        <w:rPr>
          <w:b/>
          <w:noProof/>
          <w:sz w:val="24"/>
        </w:rPr>
        <w:t xml:space="preserve">, </w:t>
      </w:r>
      <w:r>
        <w:rPr>
          <w:b/>
          <w:noProof/>
          <w:sz w:val="24"/>
        </w:rPr>
        <w:t>13</w:t>
      </w:r>
      <w:r w:rsidR="00C57C45" w:rsidRPr="00332AA0">
        <w:rPr>
          <w:b/>
          <w:noProof/>
          <w:sz w:val="24"/>
          <w:vertAlign w:val="superscript"/>
        </w:rPr>
        <w:t>th</w:t>
      </w:r>
      <w:r w:rsidR="00C57C45">
        <w:rPr>
          <w:b/>
          <w:noProof/>
          <w:sz w:val="24"/>
        </w:rPr>
        <w:t xml:space="preserve"> </w:t>
      </w:r>
      <w:r>
        <w:rPr>
          <w:b/>
          <w:noProof/>
          <w:sz w:val="24"/>
        </w:rPr>
        <w:t>May</w:t>
      </w:r>
      <w:r w:rsidR="00C57C45">
        <w:rPr>
          <w:b/>
          <w:noProof/>
          <w:sz w:val="24"/>
        </w:rPr>
        <w:t xml:space="preserve"> – </w:t>
      </w:r>
      <w:r w:rsidR="00CD38E8">
        <w:rPr>
          <w:b/>
          <w:noProof/>
          <w:sz w:val="24"/>
        </w:rPr>
        <w:t>1</w:t>
      </w:r>
      <w:r>
        <w:rPr>
          <w:b/>
          <w:noProof/>
          <w:sz w:val="24"/>
        </w:rPr>
        <w:t>7</w:t>
      </w:r>
      <w:r w:rsidR="00CD38E8" w:rsidRPr="00CD38E8">
        <w:rPr>
          <w:b/>
          <w:noProof/>
          <w:sz w:val="24"/>
          <w:vertAlign w:val="superscript"/>
        </w:rPr>
        <w:t>th</w:t>
      </w:r>
      <w:r w:rsidR="00CD38E8">
        <w:rPr>
          <w:b/>
          <w:noProof/>
          <w:sz w:val="24"/>
        </w:rPr>
        <w:t xml:space="preserve"> </w:t>
      </w:r>
      <w:r>
        <w:rPr>
          <w:b/>
          <w:noProof/>
          <w:sz w:val="24"/>
        </w:rPr>
        <w:t>May</w:t>
      </w:r>
      <w:r w:rsidR="00C57C45">
        <w:rPr>
          <w:b/>
          <w:noProof/>
          <w:sz w:val="24"/>
        </w:rPr>
        <w:t>, 2019</w:t>
      </w:r>
      <w:r w:rsidR="00707672" w:rsidRPr="00C57C45">
        <w:rPr>
          <w:rFonts w:eastAsia="PMingLiU" w:cs="Arial"/>
          <w:b/>
          <w:sz w:val="24"/>
          <w:lang w:eastAsia="ja-JP"/>
        </w:rPr>
        <w:t xml:space="preserve">                                                </w:t>
      </w:r>
      <w:r w:rsidR="00707672" w:rsidRPr="000C53A6">
        <w:rPr>
          <w:rFonts w:eastAsia="PMingLiU" w:cs="Arial"/>
          <w:b/>
          <w:sz w:val="24"/>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26FB1FA6"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BD754F">
        <w:rPr>
          <w:rFonts w:cs="Arial"/>
          <w:b/>
          <w:bCs/>
        </w:rPr>
        <w:t>8.4.4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542E1E01"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842EE0">
        <w:rPr>
          <w:rFonts w:cs="Arial"/>
          <w:b/>
          <w:bCs/>
        </w:rPr>
        <w:t>NR V2X RRM requirement scope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D2999BC" w14:textId="74D18F6E" w:rsid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RAN #83 meeting, a new WI </w:t>
      </w:r>
      <w:r w:rsidRPr="00842EE0">
        <w:rPr>
          <w:rFonts w:asciiTheme="minorHAnsi" w:eastAsiaTheme="minorEastAsia" w:hAnsiTheme="minorHAnsi" w:cstheme="minorBidi"/>
          <w:color w:val="auto"/>
          <w:sz w:val="22"/>
          <w:szCs w:val="22"/>
        </w:rPr>
        <w:t>“5G V2X with NR sidelink”</w:t>
      </w:r>
      <w:r w:rsidRPr="00842EE0">
        <w:rPr>
          <w:rFonts w:asciiTheme="minorHAnsi" w:eastAsiaTheme="minorEastAsia" w:hAnsiTheme="minorHAnsi" w:cstheme="minorBidi" w:hint="eastAsia"/>
          <w:color w:val="auto"/>
          <w:sz w:val="22"/>
          <w:szCs w:val="22"/>
        </w:rPr>
        <w:t xml:space="preserve"> was approved [1]. In accordance to the WI objectives, </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RRM core requirement</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 xml:space="preserve"> need to be specified in RAN4.</w:t>
      </w:r>
      <w:r>
        <w:rPr>
          <w:rFonts w:asciiTheme="minorHAnsi" w:eastAsiaTheme="minorEastAsia" w:hAnsiTheme="minorHAnsi" w:cstheme="minorBidi"/>
          <w:color w:val="auto"/>
          <w:sz w:val="22"/>
          <w:szCs w:val="22"/>
        </w:rPr>
        <w:t xml:space="preserve"> Considering RAN1 is discussing the NR sidelink design and the burden in RAN4 RRM Core requirement finalization, </w:t>
      </w:r>
      <w:r w:rsidR="00C66215">
        <w:rPr>
          <w:rFonts w:asciiTheme="minorHAnsi" w:eastAsiaTheme="minorEastAsia" w:hAnsiTheme="minorHAnsi" w:cstheme="minorBidi"/>
          <w:color w:val="auto"/>
          <w:sz w:val="22"/>
          <w:szCs w:val="22"/>
        </w:rPr>
        <w:t>only</w:t>
      </w:r>
      <w:r>
        <w:rPr>
          <w:rFonts w:asciiTheme="minorHAnsi" w:eastAsiaTheme="minorEastAsia" w:hAnsiTheme="minorHAnsi" w:cstheme="minorBidi"/>
          <w:color w:val="auto"/>
          <w:sz w:val="22"/>
          <w:szCs w:val="22"/>
        </w:rPr>
        <w:t xml:space="preserve"> high level analysis for RAN4 spec impact is suggested in draft agenda.</w:t>
      </w:r>
    </w:p>
    <w:p w14:paraId="614ED4CC" w14:textId="713CDED1" w:rsidR="00C85702" w:rsidRPr="00842EE0" w:rsidRDefault="00C85702"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discuss </w:t>
      </w:r>
      <w:r w:rsidR="00C66215">
        <w:rPr>
          <w:rFonts w:asciiTheme="minorHAnsi" w:eastAsiaTheme="minorEastAsia" w:hAnsiTheme="minorHAnsi" w:cstheme="minorBidi"/>
          <w:color w:val="auto"/>
          <w:sz w:val="22"/>
          <w:szCs w:val="22"/>
        </w:rPr>
        <w:t xml:space="preserve">possible </w:t>
      </w:r>
      <w:r w:rsidR="00C950A9" w:rsidRPr="00842EE0">
        <w:rPr>
          <w:rFonts w:asciiTheme="minorHAnsi" w:eastAsiaTheme="minorEastAsia" w:hAnsiTheme="minorHAnsi" w:cstheme="minorBidi"/>
          <w:color w:val="auto"/>
          <w:sz w:val="22"/>
          <w:szCs w:val="22"/>
        </w:rPr>
        <w:t>RAN4</w:t>
      </w:r>
      <w:r w:rsidRPr="00842EE0">
        <w:rPr>
          <w:rFonts w:asciiTheme="minorHAnsi" w:eastAsiaTheme="minorEastAsia" w:hAnsiTheme="minorHAnsi" w:cstheme="minorBidi"/>
          <w:color w:val="auto"/>
          <w:sz w:val="22"/>
          <w:szCs w:val="22"/>
        </w:rPr>
        <w:t xml:space="preserve"> </w:t>
      </w:r>
      <w:r w:rsidR="00842EE0">
        <w:rPr>
          <w:rFonts w:asciiTheme="minorHAnsi" w:eastAsiaTheme="minorEastAsia" w:hAnsiTheme="minorHAnsi" w:cstheme="minorBidi"/>
          <w:color w:val="auto"/>
          <w:sz w:val="22"/>
          <w:szCs w:val="22"/>
        </w:rPr>
        <w:t xml:space="preserve">spec impact based on </w:t>
      </w:r>
      <w:r w:rsidR="00BD754F">
        <w:rPr>
          <w:rFonts w:asciiTheme="minorHAnsi" w:eastAsiaTheme="minorEastAsia" w:hAnsiTheme="minorHAnsi" w:cstheme="minorBidi"/>
          <w:color w:val="auto"/>
          <w:sz w:val="22"/>
          <w:szCs w:val="22"/>
        </w:rPr>
        <w:t>newest RAN1’s agreement</w:t>
      </w:r>
      <w:r w:rsidRPr="00842EE0">
        <w:rPr>
          <w:rFonts w:asciiTheme="minorHAnsi" w:eastAsiaTheme="minorEastAsia" w:hAnsiTheme="minorHAnsi" w:cstheme="minorBidi"/>
          <w:color w:val="auto"/>
          <w:sz w:val="22"/>
          <w:szCs w:val="22"/>
        </w:rPr>
        <w:t>.</w:t>
      </w:r>
    </w:p>
    <w:p w14:paraId="27E8BB4E" w14:textId="77777777" w:rsidR="00783D20" w:rsidRDefault="00783D20" w:rsidP="00783D20">
      <w:pPr>
        <w:pStyle w:val="1"/>
        <w:numPr>
          <w:ilvl w:val="0"/>
          <w:numId w:val="2"/>
        </w:numPr>
        <w:rPr>
          <w:rFonts w:ascii="Calibri" w:hAnsi="Calibri"/>
        </w:rPr>
      </w:pPr>
      <w:r w:rsidRPr="00BD754F">
        <w:rPr>
          <w:rFonts w:ascii="Calibri" w:hAnsi="Calibri"/>
        </w:rPr>
        <w:t>New Physical layer Design</w:t>
      </w:r>
    </w:p>
    <w:p w14:paraId="633856A6" w14:textId="0A59CE6A" w:rsidR="00D16796" w:rsidRPr="00D16796" w:rsidRDefault="00D16796" w:rsidP="001272D7">
      <w:pPr>
        <w:jc w:val="both"/>
        <w:rPr>
          <w:lang w:val="en-GB" w:eastAsia="en-US"/>
        </w:rPr>
      </w:pPr>
      <w:r>
        <w:rPr>
          <w:lang w:val="en-GB" w:eastAsia="en-US"/>
        </w:rPr>
        <w:t xml:space="preserve">In NR V2X, some new physical layer design </w:t>
      </w:r>
      <w:r w:rsidR="00C66215">
        <w:rPr>
          <w:lang w:val="en-GB" w:eastAsia="en-US"/>
        </w:rPr>
        <w:t xml:space="preserve">have </w:t>
      </w:r>
      <w:r>
        <w:rPr>
          <w:lang w:val="en-GB" w:eastAsia="en-US"/>
        </w:rPr>
        <w:t xml:space="preserve">introduced compared with LTE V2X. In RAN1 #96 meeting, an agreement of NR V2X waveform </w:t>
      </w:r>
      <w:r w:rsidRPr="001F39CF">
        <w:rPr>
          <w:rFonts w:hint="eastAsia"/>
          <w:lang w:eastAsia="ko-KR"/>
        </w:rPr>
        <w:t>support</w:t>
      </w:r>
      <w:r w:rsidRPr="001F39CF">
        <w:rPr>
          <w:lang w:eastAsia="ko-KR"/>
        </w:rPr>
        <w:t>s</w:t>
      </w:r>
      <w:r w:rsidRPr="001F39CF">
        <w:rPr>
          <w:rFonts w:hint="eastAsia"/>
          <w:lang w:eastAsia="ko-KR"/>
        </w:rPr>
        <w:t xml:space="preserve"> CP-OFDM only</w:t>
      </w:r>
      <w:r>
        <w:rPr>
          <w:lang w:eastAsia="ko-KR"/>
        </w:rPr>
        <w:t xml:space="preserve"> in R16. </w:t>
      </w:r>
      <w:r w:rsidR="00C66215">
        <w:rPr>
          <w:lang w:eastAsia="ko-KR"/>
        </w:rPr>
        <w:t>It means that a</w:t>
      </w:r>
      <w:r w:rsidR="001272D7">
        <w:rPr>
          <w:lang w:eastAsia="ko-KR"/>
        </w:rPr>
        <w:t xml:space="preserve">ll LTE V2X RRM requirement cannot be </w:t>
      </w:r>
      <w:r w:rsidR="00A460DB">
        <w:rPr>
          <w:lang w:eastAsia="ko-KR"/>
        </w:rPr>
        <w:t xml:space="preserve">directly </w:t>
      </w:r>
      <w:r w:rsidR="001272D7">
        <w:rPr>
          <w:lang w:eastAsia="ko-KR"/>
        </w:rPr>
        <w:t xml:space="preserve">reused because of </w:t>
      </w:r>
      <w:r w:rsidR="001272D7">
        <w:t>different waveform in NR.</w:t>
      </w:r>
    </w:p>
    <w:tbl>
      <w:tblPr>
        <w:tblStyle w:val="af4"/>
        <w:tblW w:w="0" w:type="auto"/>
        <w:tblLook w:val="04A0" w:firstRow="1" w:lastRow="0" w:firstColumn="1" w:lastColumn="0" w:noHBand="0" w:noVBand="1"/>
      </w:tblPr>
      <w:tblGrid>
        <w:gridCol w:w="9629"/>
      </w:tblGrid>
      <w:tr w:rsidR="00D16796" w14:paraId="79F83282" w14:textId="77777777" w:rsidTr="00D16796">
        <w:tc>
          <w:tcPr>
            <w:tcW w:w="9629" w:type="dxa"/>
          </w:tcPr>
          <w:p w14:paraId="13E761E3" w14:textId="77777777" w:rsidR="00D16796" w:rsidRPr="00D16796" w:rsidRDefault="00D16796" w:rsidP="00F85C2A">
            <w:pPr>
              <w:spacing w:after="0"/>
              <w:rPr>
                <w:rFonts w:ascii="Times New Roman" w:hAnsi="Times New Roman"/>
                <w:szCs w:val="20"/>
                <w:highlight w:val="green"/>
              </w:rPr>
            </w:pPr>
            <w:r w:rsidRPr="00D16796">
              <w:rPr>
                <w:lang w:val="en-GB"/>
              </w:rPr>
              <w:t>RAN1 #96 meeting</w:t>
            </w:r>
          </w:p>
          <w:p w14:paraId="2EA303DA" w14:textId="77777777" w:rsidR="00D16796" w:rsidRPr="001F39CF" w:rsidRDefault="00D16796" w:rsidP="00F85C2A">
            <w:pPr>
              <w:spacing w:after="0"/>
              <w:rPr>
                <w:lang w:eastAsia="x-none"/>
              </w:rPr>
            </w:pPr>
            <w:r w:rsidRPr="00D16796">
              <w:rPr>
                <w:highlight w:val="green"/>
                <w:lang w:eastAsia="x-none"/>
              </w:rPr>
              <w:t>Agreements</w:t>
            </w:r>
            <w:r w:rsidRPr="001F39CF">
              <w:rPr>
                <w:lang w:eastAsia="x-none"/>
              </w:rPr>
              <w:t>:</w:t>
            </w:r>
          </w:p>
          <w:p w14:paraId="523FF072" w14:textId="5ADA71C5" w:rsidR="00D16796" w:rsidRPr="00D16796" w:rsidRDefault="00D16796" w:rsidP="00F85C2A">
            <w:pPr>
              <w:pStyle w:val="af3"/>
              <w:spacing w:after="0"/>
              <w:ind w:left="360"/>
              <w:rPr>
                <w:lang w:val="en-GB"/>
              </w:rPr>
            </w:pPr>
            <w:r w:rsidRPr="001F39CF">
              <w:rPr>
                <w:rFonts w:hint="eastAsia"/>
                <w:lang w:eastAsia="ko-KR"/>
              </w:rPr>
              <w:t>Rel-16</w:t>
            </w:r>
            <w:r w:rsidRPr="001F39CF">
              <w:rPr>
                <w:lang w:eastAsia="ko-KR"/>
              </w:rPr>
              <w:t xml:space="preserve"> NR sidelink</w:t>
            </w:r>
            <w:r w:rsidRPr="001F39CF">
              <w:rPr>
                <w:rFonts w:hint="eastAsia"/>
                <w:lang w:eastAsia="ko-KR"/>
              </w:rPr>
              <w:t xml:space="preserve"> support</w:t>
            </w:r>
            <w:r w:rsidRPr="001F39CF">
              <w:rPr>
                <w:lang w:eastAsia="ko-KR"/>
              </w:rPr>
              <w:t>s</w:t>
            </w:r>
            <w:r w:rsidRPr="001F39CF">
              <w:rPr>
                <w:rFonts w:hint="eastAsia"/>
                <w:lang w:eastAsia="ko-KR"/>
              </w:rPr>
              <w:t xml:space="preserve"> CP-OFDM only</w:t>
            </w:r>
            <w:r>
              <w:rPr>
                <w:lang w:eastAsia="ko-KR"/>
              </w:rPr>
              <w:t>.</w:t>
            </w:r>
          </w:p>
        </w:tc>
      </w:tr>
    </w:tbl>
    <w:p w14:paraId="5820324B" w14:textId="32507474" w:rsidR="00075B8D" w:rsidRDefault="00075B8D" w:rsidP="000367C6">
      <w:pPr>
        <w:spacing w:before="120"/>
        <w:rPr>
          <w:lang w:val="en-GB" w:eastAsia="en-US"/>
        </w:rPr>
      </w:pPr>
      <w:bookmarkStart w:id="0" w:name="_Ref7430390"/>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NR V2X RRM requirement cannot </w:t>
      </w:r>
      <w:r w:rsidR="00A460DB">
        <w:rPr>
          <w:b/>
          <w:i/>
          <w:szCs w:val="20"/>
          <w:lang w:eastAsia="x-none"/>
        </w:rPr>
        <w:t xml:space="preserve">directly </w:t>
      </w:r>
      <w:r>
        <w:rPr>
          <w:b/>
          <w:i/>
          <w:szCs w:val="20"/>
          <w:lang w:eastAsia="x-none"/>
        </w:rPr>
        <w:t>re-use LTE V2X because of different waveform.</w:t>
      </w:r>
      <w:bookmarkEnd w:id="0"/>
    </w:p>
    <w:p w14:paraId="6CCC8519" w14:textId="473CFA4D" w:rsidR="000367C6" w:rsidRDefault="000367C6" w:rsidP="00075B8D">
      <w:pPr>
        <w:spacing w:before="120"/>
        <w:jc w:val="both"/>
        <w:rPr>
          <w:lang w:val="en-GB" w:eastAsia="en-US"/>
        </w:rPr>
      </w:pPr>
      <w:r>
        <w:rPr>
          <w:lang w:val="en-GB" w:eastAsia="en-US"/>
        </w:rPr>
        <w:t xml:space="preserve">In NR V2X, the numerology for </w:t>
      </w:r>
      <w:r w:rsidR="00075B8D">
        <w:rPr>
          <w:lang w:val="en-GB" w:eastAsia="en-US"/>
        </w:rPr>
        <w:t xml:space="preserve">PSSCH and PSCCH is similar as NR design based on RAN1’s agreement. Especially, the SL SSB should have the same numerology as data and control channel in RAN1’s agreement which means </w:t>
      </w:r>
      <w:r w:rsidR="007F44D2">
        <w:rPr>
          <w:lang w:val="en-GB" w:eastAsia="en-US"/>
        </w:rPr>
        <w:t xml:space="preserve">that </w:t>
      </w:r>
      <w:r w:rsidR="00075B8D">
        <w:rPr>
          <w:lang w:val="en-GB" w:eastAsia="en-US"/>
        </w:rPr>
        <w:t xml:space="preserve">no </w:t>
      </w:r>
      <w:r w:rsidR="007F44D2">
        <w:rPr>
          <w:lang w:val="en-GB" w:eastAsia="en-US"/>
        </w:rPr>
        <w:t xml:space="preserve">FDM-ed </w:t>
      </w:r>
      <w:r w:rsidR="00075B8D">
        <w:rPr>
          <w:lang w:val="en-GB" w:eastAsia="en-US"/>
        </w:rPr>
        <w:t xml:space="preserve">mix-numerology </w:t>
      </w:r>
      <w:r w:rsidR="007F44D2">
        <w:rPr>
          <w:lang w:val="en-GB" w:eastAsia="en-US"/>
        </w:rPr>
        <w:t xml:space="preserve">is </w:t>
      </w:r>
      <w:r w:rsidR="00075B8D">
        <w:rPr>
          <w:lang w:val="en-GB" w:eastAsia="en-US"/>
        </w:rPr>
        <w:t>need</w:t>
      </w:r>
      <w:r w:rsidR="002848DD">
        <w:rPr>
          <w:lang w:val="en-GB" w:eastAsia="en-US"/>
        </w:rPr>
        <w:t>ed</w:t>
      </w:r>
      <w:r w:rsidR="00075B8D">
        <w:rPr>
          <w:lang w:val="en-GB" w:eastAsia="en-US"/>
        </w:rPr>
        <w:t xml:space="preserve"> between SSB and data. At the same time, the SL SSB possibly could be designed as SCS=60KHz based on these RAN1’s agreement. The detail discussion is </w:t>
      </w:r>
      <w:r w:rsidR="002848DD">
        <w:rPr>
          <w:lang w:val="en-GB" w:eastAsia="en-US"/>
        </w:rPr>
        <w:t>ongoing</w:t>
      </w:r>
      <w:r w:rsidR="00075B8D">
        <w:rPr>
          <w:lang w:val="en-GB" w:eastAsia="en-US"/>
        </w:rPr>
        <w:t xml:space="preserve"> in RAN1.</w:t>
      </w:r>
    </w:p>
    <w:p w14:paraId="73D1E2F6" w14:textId="0B7CBA9E" w:rsidR="00075B8D" w:rsidRPr="00075B8D" w:rsidRDefault="00075B8D" w:rsidP="00075B8D">
      <w:pPr>
        <w:jc w:val="both"/>
        <w:rPr>
          <w:b/>
          <w:i/>
          <w:szCs w:val="20"/>
          <w:lang w:eastAsia="x-none"/>
        </w:rPr>
      </w:pPr>
      <w:bookmarkStart w:id="1" w:name="_Ref7430356"/>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SL SSB </w:t>
      </w:r>
      <w:r w:rsidRPr="00075B8D">
        <w:rPr>
          <w:b/>
          <w:i/>
          <w:szCs w:val="20"/>
          <w:lang w:eastAsia="x-none"/>
        </w:rPr>
        <w:t>should have the same numerology as data and control channel</w:t>
      </w:r>
      <w:r w:rsidR="007F44D2">
        <w:rPr>
          <w:b/>
          <w:i/>
          <w:szCs w:val="20"/>
          <w:lang w:eastAsia="x-none"/>
        </w:rPr>
        <w:t>.</w:t>
      </w:r>
      <w:r w:rsidRPr="00075B8D">
        <w:rPr>
          <w:b/>
          <w:i/>
          <w:szCs w:val="20"/>
          <w:lang w:eastAsia="x-none"/>
        </w:rPr>
        <w:t xml:space="preserve"> </w:t>
      </w:r>
      <w:r w:rsidR="007F44D2">
        <w:rPr>
          <w:b/>
          <w:i/>
          <w:szCs w:val="20"/>
          <w:lang w:eastAsia="x-none"/>
        </w:rPr>
        <w:t>N</w:t>
      </w:r>
      <w:r w:rsidRPr="00075B8D">
        <w:rPr>
          <w:b/>
          <w:i/>
          <w:szCs w:val="20"/>
          <w:lang w:eastAsia="x-none"/>
        </w:rPr>
        <w:t xml:space="preserve">o </w:t>
      </w:r>
      <w:r w:rsidR="007F44D2">
        <w:rPr>
          <w:b/>
          <w:i/>
          <w:szCs w:val="20"/>
          <w:lang w:eastAsia="x-none"/>
        </w:rPr>
        <w:t xml:space="preserve">FDM-ed </w:t>
      </w:r>
      <w:r w:rsidRPr="00075B8D">
        <w:rPr>
          <w:b/>
          <w:i/>
          <w:szCs w:val="20"/>
          <w:lang w:eastAsia="x-none"/>
        </w:rPr>
        <w:t>mix-numerology needs to be considered in NR V2X RRM requirement.</w:t>
      </w:r>
      <w:bookmarkEnd w:id="1"/>
    </w:p>
    <w:p w14:paraId="3C7FB225" w14:textId="5E26EF4C" w:rsidR="00075B8D" w:rsidRDefault="00075B8D" w:rsidP="00075B8D">
      <w:pPr>
        <w:spacing w:before="120"/>
        <w:jc w:val="both"/>
        <w:rPr>
          <w:b/>
          <w:i/>
          <w:szCs w:val="20"/>
          <w:lang w:eastAsia="x-none"/>
        </w:rPr>
      </w:pPr>
      <w:bookmarkStart w:id="2" w:name="_Ref7430360"/>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w:t>
      </w:r>
      <w:r w:rsidR="007A506F">
        <w:rPr>
          <w:b/>
          <w:i/>
          <w:szCs w:val="20"/>
          <w:lang w:eastAsia="x-none"/>
        </w:rPr>
        <w:t xml:space="preserve">Up to RAN1’s discussion, </w:t>
      </w:r>
      <w:r>
        <w:rPr>
          <w:b/>
          <w:i/>
          <w:szCs w:val="20"/>
          <w:lang w:eastAsia="x-none"/>
        </w:rPr>
        <w:t>SL SSB SCS could possibly be</w:t>
      </w:r>
      <w:r w:rsidR="00F85C2A">
        <w:rPr>
          <w:b/>
          <w:i/>
          <w:szCs w:val="20"/>
          <w:lang w:eastAsia="x-none"/>
        </w:rPr>
        <w:t xml:space="preserve"> 60KHz</w:t>
      </w:r>
      <w:r>
        <w:rPr>
          <w:b/>
          <w:i/>
          <w:szCs w:val="20"/>
          <w:lang w:eastAsia="x-none"/>
        </w:rPr>
        <w:t>.</w:t>
      </w:r>
      <w:bookmarkEnd w:id="2"/>
    </w:p>
    <w:p w14:paraId="1FAF408C" w14:textId="52413B1A" w:rsidR="00075B8D" w:rsidRDefault="00DF6717" w:rsidP="00075B8D">
      <w:pPr>
        <w:spacing w:before="120"/>
        <w:jc w:val="both"/>
        <w:rPr>
          <w:lang w:val="en-GB" w:eastAsia="en-US"/>
        </w:rPr>
      </w:pPr>
      <w:bookmarkStart w:id="3" w:name="_Ref743039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NR V2X RRM requirement should consider new SL SSB design </w:t>
      </w:r>
      <w:r w:rsidR="00B40481">
        <w:rPr>
          <w:b/>
          <w:i/>
          <w:szCs w:val="20"/>
          <w:lang w:eastAsia="x-none"/>
        </w:rPr>
        <w:t>from</w:t>
      </w:r>
      <w:r>
        <w:rPr>
          <w:b/>
          <w:i/>
          <w:szCs w:val="20"/>
          <w:lang w:eastAsia="x-none"/>
        </w:rPr>
        <w:t xml:space="preserve"> RAN1.</w:t>
      </w:r>
      <w:bookmarkEnd w:id="3"/>
    </w:p>
    <w:tbl>
      <w:tblPr>
        <w:tblStyle w:val="af4"/>
        <w:tblW w:w="0" w:type="auto"/>
        <w:tblLook w:val="04A0" w:firstRow="1" w:lastRow="0" w:firstColumn="1" w:lastColumn="0" w:noHBand="0" w:noVBand="1"/>
      </w:tblPr>
      <w:tblGrid>
        <w:gridCol w:w="9629"/>
      </w:tblGrid>
      <w:tr w:rsidR="00075B8D" w14:paraId="43FE5DF1" w14:textId="77777777" w:rsidTr="00075B8D">
        <w:tc>
          <w:tcPr>
            <w:tcW w:w="9629" w:type="dxa"/>
          </w:tcPr>
          <w:p w14:paraId="74C5B0D0" w14:textId="70B28EE8" w:rsidR="00075B8D" w:rsidRPr="00D16796" w:rsidRDefault="00075B8D" w:rsidP="007D6668">
            <w:pPr>
              <w:spacing w:after="0"/>
              <w:rPr>
                <w:rFonts w:ascii="Times New Roman" w:hAnsi="Times New Roman"/>
                <w:szCs w:val="20"/>
                <w:highlight w:val="green"/>
              </w:rPr>
            </w:pPr>
            <w:r w:rsidRPr="00D16796">
              <w:rPr>
                <w:lang w:val="en-GB"/>
              </w:rPr>
              <w:t>RAN1 #9</w:t>
            </w:r>
            <w:r>
              <w:rPr>
                <w:lang w:val="en-GB"/>
              </w:rPr>
              <w:t>5</w:t>
            </w:r>
            <w:r w:rsidRPr="00D16796">
              <w:rPr>
                <w:lang w:val="en-GB"/>
              </w:rPr>
              <w:t xml:space="preserve"> meeting</w:t>
            </w:r>
          </w:p>
          <w:p w14:paraId="5F1D21D5" w14:textId="77777777" w:rsidR="00075B8D" w:rsidRPr="001F39CF" w:rsidRDefault="00075B8D" w:rsidP="007D6668">
            <w:pPr>
              <w:spacing w:after="0"/>
              <w:rPr>
                <w:lang w:eastAsia="x-none"/>
              </w:rPr>
            </w:pPr>
            <w:r w:rsidRPr="00D16796">
              <w:rPr>
                <w:highlight w:val="green"/>
                <w:lang w:eastAsia="x-none"/>
              </w:rPr>
              <w:t>Agreements</w:t>
            </w:r>
            <w:r w:rsidRPr="001F39CF">
              <w:rPr>
                <w:lang w:eastAsia="x-none"/>
              </w:rPr>
              <w:t>:</w:t>
            </w:r>
          </w:p>
          <w:p w14:paraId="50ADBA6B" w14:textId="77777777" w:rsidR="00075B8D" w:rsidRDefault="00075B8D" w:rsidP="007D6668">
            <w:pPr>
              <w:numPr>
                <w:ilvl w:val="0"/>
                <w:numId w:val="24"/>
              </w:numPr>
              <w:spacing w:after="0"/>
              <w:rPr>
                <w:lang w:eastAsia="en-US"/>
              </w:rPr>
            </w:pPr>
            <w:r w:rsidRPr="00167F3A">
              <w:rPr>
                <w:lang w:eastAsia="en-US"/>
              </w:rPr>
              <w:t>S-SSB has the same numerology, which includes SCS and CP length, as that of control and data channels for a given carrier</w:t>
            </w:r>
            <w:r>
              <w:rPr>
                <w:lang w:eastAsia="en-US"/>
              </w:rPr>
              <w:t>.</w:t>
            </w:r>
          </w:p>
          <w:p w14:paraId="5B7500D5" w14:textId="4432E20F" w:rsidR="00A51C0E" w:rsidRPr="00075B8D" w:rsidRDefault="00182C3B" w:rsidP="007D6668">
            <w:pPr>
              <w:numPr>
                <w:ilvl w:val="0"/>
                <w:numId w:val="24"/>
              </w:numPr>
              <w:spacing w:after="0"/>
              <w:rPr>
                <w:lang w:eastAsia="en-US"/>
              </w:rPr>
            </w:pPr>
            <w:r w:rsidRPr="00075B8D">
              <w:rPr>
                <w:lang w:eastAsia="en-US"/>
              </w:rPr>
              <w:t>For PSCCH/PSSCH in FR1, NR V2X supports normal CP for 15kHz, 30kHz, 60kHz, and extended CP for 60kHz</w:t>
            </w:r>
            <w:r w:rsidR="00075B8D">
              <w:rPr>
                <w:lang w:eastAsia="en-US"/>
              </w:rPr>
              <w:t>.</w:t>
            </w:r>
          </w:p>
          <w:p w14:paraId="74EA975B" w14:textId="61BC01AA" w:rsidR="00075B8D" w:rsidRPr="00D16796" w:rsidRDefault="00075B8D" w:rsidP="007D6668">
            <w:pPr>
              <w:spacing w:after="0"/>
              <w:rPr>
                <w:rFonts w:ascii="Times New Roman" w:hAnsi="Times New Roman"/>
                <w:szCs w:val="20"/>
                <w:highlight w:val="green"/>
              </w:rPr>
            </w:pPr>
            <w:r w:rsidRPr="00D16796">
              <w:rPr>
                <w:lang w:val="en-GB"/>
              </w:rPr>
              <w:t>RAN1 #9</w:t>
            </w:r>
            <w:r>
              <w:rPr>
                <w:lang w:val="en-GB"/>
              </w:rPr>
              <w:t>6</w:t>
            </w:r>
            <w:r w:rsidRPr="00D16796">
              <w:rPr>
                <w:lang w:val="en-GB"/>
              </w:rPr>
              <w:t xml:space="preserve"> meeting</w:t>
            </w:r>
          </w:p>
          <w:p w14:paraId="66BD86F3" w14:textId="77777777" w:rsidR="00075B8D" w:rsidRPr="001F39CF" w:rsidRDefault="00075B8D" w:rsidP="007D6668">
            <w:pPr>
              <w:spacing w:after="0"/>
              <w:rPr>
                <w:lang w:eastAsia="x-none"/>
              </w:rPr>
            </w:pPr>
            <w:r w:rsidRPr="00D16796">
              <w:rPr>
                <w:highlight w:val="green"/>
                <w:lang w:eastAsia="x-none"/>
              </w:rPr>
              <w:t>Agreements</w:t>
            </w:r>
            <w:r w:rsidRPr="001F39CF">
              <w:rPr>
                <w:lang w:eastAsia="x-none"/>
              </w:rPr>
              <w:t>:</w:t>
            </w:r>
          </w:p>
          <w:p w14:paraId="11534EB0" w14:textId="6F173D8D" w:rsidR="00075B8D" w:rsidRPr="00075B8D" w:rsidRDefault="00075B8D" w:rsidP="007D6668">
            <w:pPr>
              <w:numPr>
                <w:ilvl w:val="0"/>
                <w:numId w:val="24"/>
              </w:numPr>
              <w:spacing w:after="0"/>
              <w:rPr>
                <w:lang w:eastAsia="en-US"/>
              </w:rPr>
            </w:pPr>
            <w:r w:rsidRPr="00075B8D">
              <w:rPr>
                <w:lang w:eastAsia="en-US"/>
              </w:rPr>
              <w:lastRenderedPageBreak/>
              <w:t>For PSCCH/PSSCH in FR2, NR V2X supports normal CP for 60 kHz, 120 kHz, and extended CP for 60 kHz</w:t>
            </w:r>
            <w:r>
              <w:rPr>
                <w:lang w:eastAsia="en-US"/>
              </w:rPr>
              <w:t>.</w:t>
            </w:r>
          </w:p>
        </w:tc>
      </w:tr>
    </w:tbl>
    <w:p w14:paraId="0533346C" w14:textId="77777777" w:rsidR="001272D7" w:rsidRDefault="001272D7" w:rsidP="00783D20">
      <w:pPr>
        <w:rPr>
          <w:lang w:val="en-GB" w:eastAsia="en-US"/>
        </w:rPr>
      </w:pPr>
    </w:p>
    <w:p w14:paraId="026F5ADD" w14:textId="79750273" w:rsidR="00814ED9" w:rsidRDefault="00DF6717" w:rsidP="00814ED9">
      <w:pPr>
        <w:jc w:val="both"/>
        <w:rPr>
          <w:lang w:val="en-GB" w:eastAsia="en-US"/>
        </w:rPr>
      </w:pPr>
      <w:r>
        <w:rPr>
          <w:lang w:val="en-GB" w:eastAsia="en-US"/>
        </w:rPr>
        <w:t>In NR V2X, there are also lots of discussion about SL BWP as follow.</w:t>
      </w:r>
      <w:r w:rsidR="00814ED9">
        <w:rPr>
          <w:lang w:val="en-GB" w:eastAsia="en-US"/>
        </w:rPr>
        <w:t xml:space="preserve"> From RAN1’s agreement, there is only one SL BWP per carrier. That means RRM requirement needn’t to consider </w:t>
      </w:r>
      <w:r w:rsidR="00B600E3">
        <w:rPr>
          <w:lang w:val="en-GB" w:eastAsia="en-US"/>
        </w:rPr>
        <w:t xml:space="preserve">DCI-based and timer-based </w:t>
      </w:r>
      <w:r w:rsidR="00814ED9">
        <w:rPr>
          <w:lang w:val="en-GB" w:eastAsia="en-US"/>
        </w:rPr>
        <w:t xml:space="preserve">SL BWP switching in NR V2X, but RAN4 still </w:t>
      </w:r>
      <w:r w:rsidR="002848DD">
        <w:rPr>
          <w:lang w:val="en-GB" w:eastAsia="en-US"/>
        </w:rPr>
        <w:t xml:space="preserve">possible </w:t>
      </w:r>
      <w:r w:rsidR="00814ED9">
        <w:rPr>
          <w:lang w:val="en-GB" w:eastAsia="en-US"/>
        </w:rPr>
        <w:t xml:space="preserve">need to consider the requirement for RRC-based SL BWP switching. At the same time, it seems the switching between SL BWP and Uu BWP should also be considered in NR V2X RRM requirement. The detail design for SL BWP is still on going in RAN1 and RAN2 and the target is to reduce the BWP switching delay, even for zero latency delay </w:t>
      </w:r>
      <w:r w:rsidR="002848DD">
        <w:rPr>
          <w:lang w:val="en-GB" w:eastAsia="en-US"/>
        </w:rPr>
        <w:t xml:space="preserve">design </w:t>
      </w:r>
      <w:r w:rsidR="00814ED9">
        <w:rPr>
          <w:lang w:val="en-GB" w:eastAsia="en-US"/>
        </w:rPr>
        <w:t>in BWP switching.</w:t>
      </w:r>
    </w:p>
    <w:p w14:paraId="0B4BB4FD" w14:textId="32FF61D9" w:rsidR="00814ED9" w:rsidRDefault="00814ED9" w:rsidP="00814ED9">
      <w:pPr>
        <w:jc w:val="both"/>
        <w:rPr>
          <w:b/>
          <w:i/>
          <w:szCs w:val="20"/>
          <w:lang w:eastAsia="x-none"/>
        </w:rPr>
      </w:pPr>
      <w:bookmarkStart w:id="4" w:name="_Ref7430364"/>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w:t>
      </w:r>
      <w:r w:rsidR="004C23B8">
        <w:rPr>
          <w:b/>
          <w:i/>
          <w:szCs w:val="20"/>
          <w:lang w:eastAsia="x-none"/>
        </w:rPr>
        <w:t xml:space="preserve">RAN4 may need to </w:t>
      </w:r>
      <w:r>
        <w:rPr>
          <w:b/>
          <w:i/>
          <w:szCs w:val="20"/>
          <w:lang w:eastAsia="x-none"/>
        </w:rPr>
        <w:t xml:space="preserve">consider </w:t>
      </w:r>
      <w:r w:rsidR="00E40A47">
        <w:rPr>
          <w:b/>
          <w:i/>
          <w:szCs w:val="20"/>
          <w:lang w:eastAsia="x-none"/>
        </w:rPr>
        <w:t xml:space="preserve">impact on </w:t>
      </w:r>
      <w:r>
        <w:rPr>
          <w:b/>
          <w:i/>
          <w:szCs w:val="20"/>
          <w:lang w:eastAsia="x-none"/>
        </w:rPr>
        <w:t>RRC-based BWP switching in SL BWP and BWP switching between SL BWP and Uu BWP</w:t>
      </w:r>
      <w:r w:rsidR="004C23B8">
        <w:rPr>
          <w:b/>
          <w:i/>
          <w:szCs w:val="20"/>
          <w:lang w:eastAsia="x-none"/>
        </w:rPr>
        <w:t xml:space="preserve"> in NR V2X RRM requirement</w:t>
      </w:r>
      <w:r>
        <w:rPr>
          <w:b/>
          <w:i/>
          <w:szCs w:val="20"/>
          <w:lang w:eastAsia="x-none"/>
        </w:rPr>
        <w:t>.</w:t>
      </w:r>
      <w:bookmarkEnd w:id="4"/>
    </w:p>
    <w:p w14:paraId="26D2032C" w14:textId="2B23223E" w:rsidR="00DF6717" w:rsidRDefault="00814ED9" w:rsidP="00814ED9">
      <w:pPr>
        <w:jc w:val="both"/>
        <w:rPr>
          <w:lang w:val="en-GB" w:eastAsia="en-US"/>
        </w:rPr>
      </w:pPr>
      <w:bookmarkStart w:id="5" w:name="_Ref743039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w:t>
      </w:r>
      <w:r w:rsidR="0090335E">
        <w:rPr>
          <w:b/>
          <w:i/>
          <w:szCs w:val="20"/>
          <w:lang w:eastAsia="x-none"/>
        </w:rPr>
        <w:t xml:space="preserve">Discussion on </w:t>
      </w:r>
      <w:r>
        <w:rPr>
          <w:b/>
          <w:i/>
          <w:szCs w:val="20"/>
          <w:lang w:eastAsia="x-none"/>
        </w:rPr>
        <w:t>BWP switching requirement</w:t>
      </w:r>
      <w:r w:rsidR="00703651">
        <w:rPr>
          <w:b/>
          <w:i/>
          <w:szCs w:val="20"/>
          <w:lang w:eastAsia="x-none"/>
        </w:rPr>
        <w:t>s</w:t>
      </w:r>
      <w:r>
        <w:rPr>
          <w:b/>
          <w:i/>
          <w:szCs w:val="20"/>
          <w:lang w:eastAsia="x-none"/>
        </w:rPr>
        <w:t xml:space="preserve"> should wait </w:t>
      </w:r>
      <w:r w:rsidR="00056935">
        <w:rPr>
          <w:b/>
          <w:i/>
          <w:szCs w:val="20"/>
          <w:lang w:eastAsia="x-none"/>
        </w:rPr>
        <w:t xml:space="preserve">for </w:t>
      </w:r>
      <w:r>
        <w:rPr>
          <w:b/>
          <w:i/>
          <w:szCs w:val="20"/>
          <w:lang w:eastAsia="x-none"/>
        </w:rPr>
        <w:t xml:space="preserve">RAN1 and RAN2’s </w:t>
      </w:r>
      <w:r w:rsidR="00056935">
        <w:rPr>
          <w:b/>
          <w:i/>
          <w:szCs w:val="20"/>
          <w:lang w:eastAsia="x-none"/>
        </w:rPr>
        <w:t>conclusion</w:t>
      </w:r>
      <w:r>
        <w:rPr>
          <w:b/>
          <w:i/>
          <w:szCs w:val="20"/>
          <w:lang w:eastAsia="x-none"/>
        </w:rPr>
        <w:t>.</w:t>
      </w:r>
      <w:bookmarkEnd w:id="5"/>
    </w:p>
    <w:tbl>
      <w:tblPr>
        <w:tblStyle w:val="af4"/>
        <w:tblW w:w="0" w:type="auto"/>
        <w:tblLook w:val="04A0" w:firstRow="1" w:lastRow="0" w:firstColumn="1" w:lastColumn="0" w:noHBand="0" w:noVBand="1"/>
      </w:tblPr>
      <w:tblGrid>
        <w:gridCol w:w="9629"/>
      </w:tblGrid>
      <w:tr w:rsidR="00DF6717" w14:paraId="67F687FB" w14:textId="77777777" w:rsidTr="00DF6717">
        <w:tc>
          <w:tcPr>
            <w:tcW w:w="9629" w:type="dxa"/>
          </w:tcPr>
          <w:p w14:paraId="20F2E3EF" w14:textId="2D4D75C3" w:rsidR="00814ED9" w:rsidRPr="00D16796" w:rsidRDefault="00814ED9" w:rsidP="007D6668">
            <w:pPr>
              <w:spacing w:after="0"/>
              <w:rPr>
                <w:rFonts w:ascii="Times New Roman" w:hAnsi="Times New Roman"/>
                <w:szCs w:val="20"/>
                <w:highlight w:val="green"/>
              </w:rPr>
            </w:pPr>
            <w:r w:rsidRPr="00D16796">
              <w:rPr>
                <w:lang w:val="en-GB"/>
              </w:rPr>
              <w:t>RAN1 #9</w:t>
            </w:r>
            <w:r>
              <w:rPr>
                <w:lang w:val="en-GB"/>
              </w:rPr>
              <w:t>5</w:t>
            </w:r>
            <w:r w:rsidRPr="00D16796">
              <w:rPr>
                <w:lang w:val="en-GB"/>
              </w:rPr>
              <w:t xml:space="preserve"> meeting</w:t>
            </w:r>
          </w:p>
          <w:p w14:paraId="211F16BA" w14:textId="77777777" w:rsidR="00814ED9" w:rsidRPr="001F39CF" w:rsidRDefault="00814ED9" w:rsidP="007D6668">
            <w:pPr>
              <w:spacing w:after="0"/>
              <w:rPr>
                <w:lang w:eastAsia="x-none"/>
              </w:rPr>
            </w:pPr>
            <w:r w:rsidRPr="00D16796">
              <w:rPr>
                <w:highlight w:val="green"/>
                <w:lang w:eastAsia="x-none"/>
              </w:rPr>
              <w:t>Agreements</w:t>
            </w:r>
            <w:r w:rsidRPr="001F39CF">
              <w:rPr>
                <w:lang w:eastAsia="x-none"/>
              </w:rPr>
              <w:t>:</w:t>
            </w:r>
          </w:p>
          <w:p w14:paraId="23ADF652" w14:textId="77777777" w:rsidR="00DF6717" w:rsidRDefault="00DF6717" w:rsidP="007D6668">
            <w:pPr>
              <w:numPr>
                <w:ilvl w:val="0"/>
                <w:numId w:val="24"/>
              </w:numPr>
              <w:spacing w:after="0"/>
              <w:rPr>
                <w:lang w:eastAsia="en-US"/>
              </w:rPr>
            </w:pPr>
            <w:r w:rsidRPr="00DF6717">
              <w:rPr>
                <w:lang w:eastAsia="en-US"/>
              </w:rPr>
              <w:t>In a licensed carrier, SL BWP is defined separately from BWP for Uu from the specification perspective.</w:t>
            </w:r>
          </w:p>
          <w:p w14:paraId="37BD0195" w14:textId="77777777" w:rsidR="00814ED9" w:rsidRPr="00814ED9" w:rsidRDefault="00814ED9" w:rsidP="007D6668">
            <w:pPr>
              <w:numPr>
                <w:ilvl w:val="0"/>
                <w:numId w:val="24"/>
              </w:numPr>
              <w:spacing w:after="0"/>
              <w:rPr>
                <w:lang w:val="en-GB" w:eastAsia="en-US"/>
              </w:rPr>
            </w:pPr>
            <w:r w:rsidRPr="00814ED9">
              <w:rPr>
                <w:lang w:eastAsia="en-US"/>
              </w:rPr>
              <w:t>The same SL BWP is used for both Tx and Rx</w:t>
            </w:r>
            <w:r>
              <w:rPr>
                <w:lang w:eastAsia="en-US"/>
              </w:rPr>
              <w:t>.</w:t>
            </w:r>
          </w:p>
          <w:p w14:paraId="47F56671" w14:textId="77777777" w:rsidR="00814ED9" w:rsidRDefault="00814ED9" w:rsidP="007D6668">
            <w:pPr>
              <w:spacing w:after="0"/>
              <w:rPr>
                <w:lang w:eastAsia="en-US"/>
              </w:rPr>
            </w:pPr>
            <w:r w:rsidRPr="00814ED9">
              <w:rPr>
                <w:lang w:eastAsia="en-US"/>
              </w:rPr>
              <w:t>RAN1 #AH1901</w:t>
            </w:r>
          </w:p>
          <w:p w14:paraId="69FEF127" w14:textId="77777777" w:rsidR="00814ED9" w:rsidRPr="001F39CF" w:rsidRDefault="00814ED9" w:rsidP="007D6668">
            <w:pPr>
              <w:spacing w:after="0"/>
              <w:rPr>
                <w:lang w:eastAsia="x-none"/>
              </w:rPr>
            </w:pPr>
            <w:r w:rsidRPr="00D16796">
              <w:rPr>
                <w:highlight w:val="green"/>
                <w:lang w:eastAsia="x-none"/>
              </w:rPr>
              <w:t>Agreements</w:t>
            </w:r>
            <w:r w:rsidRPr="001F39CF">
              <w:rPr>
                <w:lang w:eastAsia="x-none"/>
              </w:rPr>
              <w:t>:</w:t>
            </w:r>
          </w:p>
          <w:p w14:paraId="38123379" w14:textId="77777777" w:rsidR="00814ED9" w:rsidRPr="00814ED9" w:rsidRDefault="00814ED9" w:rsidP="007D6668">
            <w:pPr>
              <w:numPr>
                <w:ilvl w:val="0"/>
                <w:numId w:val="24"/>
              </w:numPr>
              <w:spacing w:after="0"/>
              <w:rPr>
                <w:lang w:val="en-GB" w:eastAsia="en-US"/>
              </w:rPr>
            </w:pPr>
            <w:r w:rsidRPr="00814ED9">
              <w:rPr>
                <w:lang w:eastAsia="en-US"/>
              </w:rPr>
              <w:t>Only one SL BWP is configured in a carrier for a NR V2X U</w:t>
            </w:r>
            <w:r>
              <w:rPr>
                <w:lang w:eastAsia="en-US"/>
              </w:rPr>
              <w:t>E.</w:t>
            </w:r>
          </w:p>
          <w:p w14:paraId="1705174F" w14:textId="77777777" w:rsidR="00814ED9" w:rsidRPr="00814ED9" w:rsidRDefault="00814ED9" w:rsidP="007D6668">
            <w:pPr>
              <w:numPr>
                <w:ilvl w:val="0"/>
                <w:numId w:val="24"/>
              </w:numPr>
              <w:spacing w:after="0"/>
              <w:rPr>
                <w:lang w:val="en-GB" w:eastAsia="en-US"/>
              </w:rPr>
            </w:pPr>
            <w:r w:rsidRPr="00814ED9">
              <w:rPr>
                <w:lang w:eastAsia="en-US"/>
              </w:rPr>
              <w:t>Configuration for SL BWP is separated from Uu BWP configuration signalling.</w:t>
            </w:r>
          </w:p>
          <w:p w14:paraId="3369412F" w14:textId="7174DE62" w:rsidR="00814ED9" w:rsidRDefault="00182C3B" w:rsidP="007D6668">
            <w:pPr>
              <w:numPr>
                <w:ilvl w:val="1"/>
                <w:numId w:val="24"/>
              </w:numPr>
              <w:spacing w:after="0"/>
              <w:rPr>
                <w:lang w:val="en-GB" w:eastAsia="en-US"/>
              </w:rPr>
            </w:pPr>
            <w:r w:rsidRPr="00814ED9">
              <w:rPr>
                <w:lang w:eastAsia="en-US"/>
              </w:rPr>
              <w:t xml:space="preserve">UE is not expected to use different numerology in the configured SL BWP and active UL BWP in the same carrier at a given time. </w:t>
            </w:r>
          </w:p>
        </w:tc>
      </w:tr>
    </w:tbl>
    <w:p w14:paraId="5244380C" w14:textId="77777777" w:rsidR="00DF6717" w:rsidRDefault="00DF6717" w:rsidP="00783D20">
      <w:pPr>
        <w:rPr>
          <w:lang w:val="en-GB" w:eastAsia="en-US"/>
        </w:rPr>
      </w:pPr>
    </w:p>
    <w:p w14:paraId="1B21F246" w14:textId="77777777" w:rsidR="00783D20" w:rsidRDefault="00783D20" w:rsidP="00783D20">
      <w:pPr>
        <w:pStyle w:val="1"/>
        <w:numPr>
          <w:ilvl w:val="0"/>
          <w:numId w:val="2"/>
        </w:numPr>
        <w:rPr>
          <w:rFonts w:ascii="Calibri" w:hAnsi="Calibri"/>
        </w:rPr>
      </w:pPr>
      <w:r>
        <w:rPr>
          <w:rFonts w:ascii="Calibri" w:hAnsi="Calibri"/>
        </w:rPr>
        <w:t xml:space="preserve">New </w:t>
      </w:r>
      <w:r w:rsidRPr="00BD754F">
        <w:rPr>
          <w:rFonts w:ascii="Calibri" w:hAnsi="Calibri"/>
        </w:rPr>
        <w:t>Sync</w:t>
      </w:r>
      <w:r>
        <w:rPr>
          <w:rFonts w:ascii="Calibri" w:hAnsi="Calibri"/>
        </w:rPr>
        <w:t>.</w:t>
      </w:r>
      <w:r w:rsidRPr="00BD754F">
        <w:rPr>
          <w:rFonts w:ascii="Calibri" w:hAnsi="Calibri"/>
        </w:rPr>
        <w:t xml:space="preserve"> Design</w:t>
      </w:r>
    </w:p>
    <w:p w14:paraId="00581DFB" w14:textId="50627A73" w:rsidR="00783D20" w:rsidRPr="00ED3A5C" w:rsidRDefault="00783D20" w:rsidP="00783D20">
      <w:pPr>
        <w:jc w:val="both"/>
        <w:rPr>
          <w:lang w:val="en-GB" w:eastAsia="en-US"/>
        </w:rPr>
      </w:pPr>
      <w:r>
        <w:rPr>
          <w:lang w:val="en-GB" w:eastAsia="en-US"/>
        </w:rPr>
        <w:t xml:space="preserve">In legacy LTE V2X, the sidelink synchronization is designed as 6 PRBs based on DFT-S-OFDM. </w:t>
      </w:r>
      <w:r w:rsidRPr="00ED3A5C">
        <w:rPr>
          <w:lang w:val="en-GB" w:eastAsia="en-US"/>
        </w:rPr>
        <w:t xml:space="preserve">In NR V2X, the synchronization signals (PSS/SSS) along with the physical broadcast channel (PBCH) are constructed in the block as the SSB. Similar to NR, the synchronization mechanism is designed to support the beamforming with potential </w:t>
      </w:r>
      <w:r w:rsidRPr="00ED3A5C">
        <w:rPr>
          <w:rFonts w:hint="eastAsia"/>
          <w:lang w:val="en-GB" w:eastAsia="en-US"/>
        </w:rPr>
        <w:t xml:space="preserve">beam </w:t>
      </w:r>
      <w:r w:rsidRPr="00ED3A5C">
        <w:rPr>
          <w:lang w:val="en-GB" w:eastAsia="en-US"/>
        </w:rPr>
        <w:t xml:space="preserve">sweeping in time. To support the same or better coverage to that of LTE under the same Tx/Rx configuration, the NR V2X S-SSB is agreed as 11PRBs. The same Length-127 M-sequences for S-PSS and length-127 Gold sequences for S-SSS is reused from NR. </w:t>
      </w:r>
    </w:p>
    <w:p w14:paraId="4F82E2A6" w14:textId="67A38DAA" w:rsidR="00783D20" w:rsidRPr="00ED3A5C" w:rsidRDefault="00783D20" w:rsidP="00783D20">
      <w:pPr>
        <w:jc w:val="both"/>
        <w:rPr>
          <w:lang w:val="en-GB" w:eastAsia="en-US"/>
        </w:rPr>
      </w:pPr>
      <w:r w:rsidRPr="00ED3A5C">
        <w:rPr>
          <w:lang w:val="en-GB" w:eastAsia="en-US"/>
        </w:rPr>
        <w:t xml:space="preserve">To guarantee the similar performance compared with LTE V2X, the repetition </w:t>
      </w:r>
      <w:r w:rsidR="000446CF">
        <w:rPr>
          <w:lang w:val="en-GB" w:eastAsia="en-US"/>
        </w:rPr>
        <w:t xml:space="preserve">for S-PSS and S-SSS is </w:t>
      </w:r>
      <w:r w:rsidR="004D1CB2">
        <w:rPr>
          <w:lang w:val="en-GB" w:eastAsia="en-US"/>
        </w:rPr>
        <w:t>agreed</w:t>
      </w:r>
      <w:r w:rsidR="000446CF">
        <w:rPr>
          <w:lang w:val="en-GB" w:eastAsia="en-US"/>
        </w:rPr>
        <w:t xml:space="preserve">. One option for </w:t>
      </w:r>
      <w:r w:rsidRPr="00ED3A5C">
        <w:rPr>
          <w:lang w:val="en-GB" w:eastAsia="en-US"/>
        </w:rPr>
        <w:t xml:space="preserve">the detail design for these two symbols </w:t>
      </w:r>
      <w:r w:rsidR="000446CF">
        <w:rPr>
          <w:lang w:val="en-GB" w:eastAsia="en-US"/>
        </w:rPr>
        <w:t>is just repetition</w:t>
      </w:r>
      <w:r w:rsidR="005F61A7">
        <w:rPr>
          <w:lang w:val="en-GB" w:eastAsia="en-US"/>
        </w:rPr>
        <w:t>. A</w:t>
      </w:r>
      <w:r w:rsidR="000446CF">
        <w:rPr>
          <w:lang w:val="en-GB" w:eastAsia="en-US"/>
        </w:rPr>
        <w:t xml:space="preserve">nother choice is to use two different sequences for these two symbols. The advantage of using different sequences is to avoid the possible bad cross-correlation in multi-cells synchronization. RAN4 should still </w:t>
      </w:r>
      <w:r w:rsidR="00424D56">
        <w:rPr>
          <w:lang w:val="en-GB" w:eastAsia="en-US"/>
        </w:rPr>
        <w:t xml:space="preserve">wait </w:t>
      </w:r>
      <w:r w:rsidR="000446CF">
        <w:rPr>
          <w:lang w:val="en-GB" w:eastAsia="en-US"/>
        </w:rPr>
        <w:t>RAN1’s final design for these two symbols repetition.</w:t>
      </w:r>
      <w:r w:rsidRPr="00ED3A5C">
        <w:rPr>
          <w:lang w:val="en-GB" w:eastAsia="en-US"/>
        </w:rPr>
        <w:t xml:space="preserve"> </w:t>
      </w:r>
    </w:p>
    <w:tbl>
      <w:tblPr>
        <w:tblStyle w:val="af4"/>
        <w:tblW w:w="0" w:type="auto"/>
        <w:tblLook w:val="04A0" w:firstRow="1" w:lastRow="0" w:firstColumn="1" w:lastColumn="0" w:noHBand="0" w:noVBand="1"/>
      </w:tblPr>
      <w:tblGrid>
        <w:gridCol w:w="9629"/>
      </w:tblGrid>
      <w:tr w:rsidR="00783D20" w14:paraId="17207482" w14:textId="77777777" w:rsidTr="00960118">
        <w:tc>
          <w:tcPr>
            <w:tcW w:w="9629" w:type="dxa"/>
          </w:tcPr>
          <w:p w14:paraId="2EE88356" w14:textId="77777777" w:rsidR="00783D20" w:rsidRDefault="00783D20" w:rsidP="007D6668">
            <w:pPr>
              <w:spacing w:after="0"/>
              <w:rPr>
                <w:rFonts w:ascii="Times New Roman" w:hAnsi="Times New Roman"/>
                <w:szCs w:val="20"/>
                <w:highlight w:val="green"/>
              </w:rPr>
            </w:pPr>
            <w:r>
              <w:rPr>
                <w:lang w:val="en-GB"/>
              </w:rPr>
              <w:t>RAN1 #96bis meeting</w:t>
            </w:r>
          </w:p>
          <w:p w14:paraId="29034373" w14:textId="77777777" w:rsidR="00783D20" w:rsidRPr="000579A8" w:rsidRDefault="00783D20" w:rsidP="007D6668">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7D3F5802" w14:textId="77777777" w:rsidR="00783D20" w:rsidRPr="000579A8" w:rsidRDefault="00783D20" w:rsidP="00A20E84">
            <w:pPr>
              <w:numPr>
                <w:ilvl w:val="0"/>
                <w:numId w:val="23"/>
              </w:numPr>
              <w:spacing w:after="0" w:line="240" w:lineRule="auto"/>
              <w:rPr>
                <w:rFonts w:cstheme="minorHAnsi"/>
                <w:szCs w:val="20"/>
              </w:rPr>
            </w:pPr>
            <w:r w:rsidRPr="000579A8">
              <w:rPr>
                <w:rFonts w:cstheme="minorHAnsi"/>
                <w:szCs w:val="20"/>
              </w:rPr>
              <w:t xml:space="preserve">In NR V2X, S-SSB bandwidth is 11RBs. </w:t>
            </w:r>
          </w:p>
          <w:p w14:paraId="02203EA4" w14:textId="77777777" w:rsidR="00783D20" w:rsidRPr="000579A8" w:rsidRDefault="00783D20" w:rsidP="005F61A7">
            <w:pPr>
              <w:numPr>
                <w:ilvl w:val="1"/>
                <w:numId w:val="23"/>
              </w:numPr>
              <w:spacing w:after="0" w:line="240" w:lineRule="auto"/>
              <w:rPr>
                <w:rFonts w:cstheme="minorHAnsi"/>
                <w:szCs w:val="20"/>
              </w:rPr>
            </w:pPr>
            <w:r w:rsidRPr="000579A8">
              <w:rPr>
                <w:rFonts w:cstheme="minorHAnsi"/>
                <w:szCs w:val="20"/>
              </w:rPr>
              <w:t>PSBCH spans 11RBs.</w:t>
            </w:r>
          </w:p>
          <w:p w14:paraId="2A0FBB13" w14:textId="77777777" w:rsidR="00783D20" w:rsidRPr="000579A8" w:rsidRDefault="00783D20">
            <w:pPr>
              <w:numPr>
                <w:ilvl w:val="0"/>
                <w:numId w:val="23"/>
              </w:numPr>
              <w:spacing w:after="0" w:line="240" w:lineRule="auto"/>
              <w:rPr>
                <w:rFonts w:cstheme="minorHAnsi"/>
                <w:szCs w:val="20"/>
              </w:rPr>
            </w:pPr>
            <w:r w:rsidRPr="000579A8">
              <w:rPr>
                <w:rFonts w:cstheme="minorHAnsi"/>
                <w:szCs w:val="20"/>
              </w:rPr>
              <w:t>The S-SSB is designed following combination 1.</w:t>
            </w:r>
          </w:p>
          <w:p w14:paraId="388882CD" w14:textId="77777777" w:rsidR="00783D20" w:rsidRPr="000579A8" w:rsidRDefault="00783D20">
            <w:pPr>
              <w:numPr>
                <w:ilvl w:val="1"/>
                <w:numId w:val="23"/>
              </w:numPr>
              <w:spacing w:after="0" w:line="240" w:lineRule="auto"/>
              <w:rPr>
                <w:rFonts w:cstheme="minorHAnsi"/>
                <w:szCs w:val="20"/>
              </w:rPr>
            </w:pPr>
            <w:r w:rsidRPr="000579A8">
              <w:rPr>
                <w:rFonts w:cstheme="minorHAnsi"/>
                <w:szCs w:val="20"/>
              </w:rPr>
              <w:t>Length-127 M-sequences for S-PSS and length-127 Gold sequences for S-SSS</w:t>
            </w:r>
          </w:p>
          <w:p w14:paraId="680EB41C" w14:textId="77777777" w:rsidR="00783D20" w:rsidRPr="000579A8" w:rsidRDefault="00783D20">
            <w:pPr>
              <w:numPr>
                <w:ilvl w:val="1"/>
                <w:numId w:val="23"/>
              </w:numPr>
              <w:spacing w:after="0" w:line="240" w:lineRule="auto"/>
              <w:rPr>
                <w:lang w:eastAsia="en-US"/>
              </w:rPr>
            </w:pPr>
            <w:r w:rsidRPr="000579A8">
              <w:rPr>
                <w:rFonts w:cstheme="minorHAnsi"/>
                <w:szCs w:val="20"/>
              </w:rPr>
              <w:t>Two symbols are used for each of S-PSS and S-SSS, respectively.</w:t>
            </w:r>
          </w:p>
        </w:tc>
      </w:tr>
    </w:tbl>
    <w:p w14:paraId="7AC95312" w14:textId="77777777" w:rsidR="00E40A47" w:rsidRDefault="00783D20" w:rsidP="00BD72DE">
      <w:pPr>
        <w:spacing w:before="120"/>
        <w:jc w:val="both"/>
        <w:rPr>
          <w:b/>
          <w:i/>
          <w:szCs w:val="20"/>
          <w:lang w:eastAsia="x-none"/>
        </w:rPr>
      </w:pPr>
      <w:bookmarkStart w:id="6" w:name="_Ref7430368"/>
      <w:r w:rsidRPr="006C703E">
        <w:rPr>
          <w:b/>
          <w:i/>
          <w:szCs w:val="20"/>
          <w:lang w:eastAsia="x-none"/>
        </w:rPr>
        <w:lastRenderedPageBreak/>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4</w:t>
      </w:r>
      <w:r w:rsidRPr="006C703E">
        <w:rPr>
          <w:b/>
          <w:i/>
          <w:szCs w:val="20"/>
          <w:lang w:eastAsia="x-none"/>
        </w:rPr>
        <w:fldChar w:fldCharType="end"/>
      </w:r>
      <w:r w:rsidRPr="006C703E">
        <w:rPr>
          <w:b/>
          <w:i/>
          <w:szCs w:val="20"/>
          <w:lang w:eastAsia="x-none"/>
        </w:rPr>
        <w:t>:</w:t>
      </w:r>
      <w:r w:rsidR="000446CF">
        <w:rPr>
          <w:b/>
          <w:i/>
          <w:szCs w:val="20"/>
          <w:lang w:eastAsia="x-none"/>
        </w:rPr>
        <w:t xml:space="preserve"> </w:t>
      </w:r>
      <w:r w:rsidR="000446CF" w:rsidRPr="000446CF">
        <w:rPr>
          <w:b/>
          <w:i/>
          <w:szCs w:val="20"/>
          <w:lang w:eastAsia="x-none"/>
        </w:rPr>
        <w:t>In NR V2X, S-SSB bandwidth is 11RBs</w:t>
      </w:r>
      <w:r w:rsidR="00E40A47">
        <w:rPr>
          <w:b/>
          <w:i/>
          <w:szCs w:val="20"/>
          <w:lang w:eastAsia="x-none"/>
        </w:rPr>
        <w:t xml:space="preserve"> other than 20RBs in NR</w:t>
      </w:r>
      <w:r w:rsidR="000446CF" w:rsidRPr="000446CF">
        <w:rPr>
          <w:b/>
          <w:i/>
          <w:szCs w:val="20"/>
          <w:lang w:eastAsia="x-none"/>
        </w:rPr>
        <w:t>.</w:t>
      </w:r>
      <w:bookmarkEnd w:id="6"/>
      <w:r w:rsidR="000446CF" w:rsidRPr="000446CF">
        <w:rPr>
          <w:b/>
          <w:i/>
          <w:szCs w:val="20"/>
          <w:lang w:eastAsia="x-none"/>
        </w:rPr>
        <w:t xml:space="preserve"> </w:t>
      </w:r>
    </w:p>
    <w:p w14:paraId="6ABC87AB" w14:textId="6E7815A0" w:rsidR="00783D20" w:rsidRDefault="00E40A47" w:rsidP="00BD72DE">
      <w:pPr>
        <w:spacing w:before="120"/>
        <w:jc w:val="both"/>
        <w:rPr>
          <w:b/>
          <w:i/>
          <w:szCs w:val="20"/>
          <w:lang w:eastAsia="x-none"/>
        </w:rPr>
      </w:pPr>
      <w:bookmarkStart w:id="7" w:name="_Ref7430370"/>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w:t>
      </w:r>
      <w:r w:rsidR="000446CF" w:rsidRPr="000446CF">
        <w:rPr>
          <w:b/>
          <w:i/>
          <w:szCs w:val="20"/>
          <w:lang w:eastAsia="x-none"/>
        </w:rPr>
        <w:t xml:space="preserve">S-PSS and S-SSS </w:t>
      </w:r>
      <w:r>
        <w:rPr>
          <w:b/>
          <w:i/>
          <w:szCs w:val="20"/>
          <w:lang w:eastAsia="x-none"/>
        </w:rPr>
        <w:t xml:space="preserve">sequences </w:t>
      </w:r>
      <w:r w:rsidR="000446CF" w:rsidRPr="000446CF">
        <w:rPr>
          <w:b/>
          <w:i/>
          <w:szCs w:val="20"/>
          <w:lang w:eastAsia="x-none"/>
        </w:rPr>
        <w:t>re-use the design in NR but with the symbol repetition.</w:t>
      </w:r>
      <w:bookmarkEnd w:id="7"/>
    </w:p>
    <w:p w14:paraId="600EADE1" w14:textId="6F842FC1" w:rsidR="000446CF" w:rsidRDefault="000446CF" w:rsidP="00783D20">
      <w:pPr>
        <w:jc w:val="both"/>
        <w:rPr>
          <w:b/>
          <w:i/>
          <w:szCs w:val="20"/>
          <w:lang w:eastAsia="x-none"/>
        </w:rPr>
      </w:pPr>
      <w:bookmarkStart w:id="8" w:name="_Ref7430373"/>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6</w:t>
      </w:r>
      <w:r w:rsidRPr="006C703E">
        <w:rPr>
          <w:b/>
          <w:i/>
          <w:szCs w:val="20"/>
          <w:lang w:eastAsia="x-none"/>
        </w:rPr>
        <w:fldChar w:fldCharType="end"/>
      </w:r>
      <w:r w:rsidRPr="006C703E">
        <w:rPr>
          <w:b/>
          <w:i/>
          <w:szCs w:val="20"/>
          <w:lang w:eastAsia="x-none"/>
        </w:rPr>
        <w:t>:</w:t>
      </w:r>
      <w:r>
        <w:rPr>
          <w:b/>
          <w:i/>
          <w:szCs w:val="20"/>
          <w:lang w:eastAsia="x-none"/>
        </w:rPr>
        <w:t xml:space="preserve"> The detail design for two-symbol repetition S-PSS and S-SSS should wait RAN1’s design.</w:t>
      </w:r>
      <w:bookmarkEnd w:id="8"/>
    </w:p>
    <w:p w14:paraId="70C8E871" w14:textId="087E924C" w:rsidR="00BD72DE" w:rsidRPr="00BD72DE" w:rsidRDefault="00BD72DE" w:rsidP="00783D20">
      <w:pPr>
        <w:jc w:val="both"/>
        <w:rPr>
          <w:lang w:val="en-GB" w:eastAsia="en-US"/>
        </w:rPr>
      </w:pPr>
      <w:r>
        <w:rPr>
          <w:szCs w:val="20"/>
          <w:lang w:eastAsia="x-none"/>
        </w:rPr>
        <w:t xml:space="preserve">For timing synchronization in NR V2X, </w:t>
      </w:r>
      <w:r w:rsidR="00424D56">
        <w:rPr>
          <w:szCs w:val="20"/>
          <w:lang w:eastAsia="x-none"/>
        </w:rPr>
        <w:t>o</w:t>
      </w:r>
      <w:r w:rsidR="00E40A47">
        <w:rPr>
          <w:szCs w:val="20"/>
          <w:lang w:eastAsia="x-none"/>
        </w:rPr>
        <w:t xml:space="preserve">ne possible impact is that the S-SSB RB number is changed from 20 RBs to 11 RBs. Another issue is that </w:t>
      </w:r>
      <w:r>
        <w:rPr>
          <w:szCs w:val="20"/>
          <w:lang w:eastAsia="x-none"/>
        </w:rPr>
        <w:t xml:space="preserve">NR V2X </w:t>
      </w:r>
      <w:r w:rsidR="005F61A7">
        <w:rPr>
          <w:szCs w:val="20"/>
          <w:lang w:eastAsia="x-none"/>
        </w:rPr>
        <w:t>may</w:t>
      </w:r>
      <w:r>
        <w:rPr>
          <w:szCs w:val="20"/>
          <w:lang w:eastAsia="x-none"/>
        </w:rPr>
        <w:t xml:space="preserve"> use other sidelink RS other than SLSS to estimate timing. One of the scenario is </w:t>
      </w:r>
      <w:r w:rsidR="00424D56">
        <w:rPr>
          <w:szCs w:val="20"/>
          <w:lang w:eastAsia="x-none"/>
        </w:rPr>
        <w:t xml:space="preserve">the </w:t>
      </w:r>
      <w:r>
        <w:rPr>
          <w:szCs w:val="20"/>
          <w:lang w:eastAsia="x-none"/>
        </w:rPr>
        <w:t xml:space="preserve">tunnel where </w:t>
      </w:r>
      <w:r>
        <w:t>the UE is assumed to not have GNSS coverage and the oscillator (XO) will be drifting</w:t>
      </w:r>
      <w:r w:rsidR="00424D56">
        <w:t>.</w:t>
      </w:r>
      <w:r>
        <w:t xml:space="preserve"> UE should possibly use non-</w:t>
      </w:r>
      <w:r w:rsidRPr="00BD72DE">
        <w:t xml:space="preserve"> </w:t>
      </w:r>
      <w:r>
        <w:t>SyncRef UEs to track the timing. Whether this has specification impact or not is still FFS in RAN1.</w:t>
      </w:r>
    </w:p>
    <w:tbl>
      <w:tblPr>
        <w:tblStyle w:val="af4"/>
        <w:tblW w:w="0" w:type="auto"/>
        <w:tblLook w:val="04A0" w:firstRow="1" w:lastRow="0" w:firstColumn="1" w:lastColumn="0" w:noHBand="0" w:noVBand="1"/>
      </w:tblPr>
      <w:tblGrid>
        <w:gridCol w:w="9629"/>
      </w:tblGrid>
      <w:tr w:rsidR="000446CF" w14:paraId="6872DE18" w14:textId="77777777" w:rsidTr="000446CF">
        <w:tc>
          <w:tcPr>
            <w:tcW w:w="9629" w:type="dxa"/>
          </w:tcPr>
          <w:p w14:paraId="25B14FEA" w14:textId="492742CB" w:rsidR="000446CF" w:rsidRDefault="000446CF" w:rsidP="007D6668">
            <w:pPr>
              <w:spacing w:after="0"/>
              <w:rPr>
                <w:lang w:eastAsia="en-US"/>
              </w:rPr>
            </w:pPr>
            <w:r w:rsidRPr="000446CF">
              <w:rPr>
                <w:lang w:eastAsia="en-US"/>
              </w:rPr>
              <w:t>RAN1 #96</w:t>
            </w:r>
          </w:p>
          <w:p w14:paraId="3696817C" w14:textId="77777777" w:rsidR="000446CF" w:rsidRPr="000579A8" w:rsidRDefault="000446CF" w:rsidP="007D6668">
            <w:pPr>
              <w:spacing w:after="0"/>
              <w:rPr>
                <w:rFonts w:cstheme="minorHAnsi"/>
                <w:szCs w:val="20"/>
              </w:rPr>
            </w:pPr>
            <w:r w:rsidRPr="000579A8">
              <w:rPr>
                <w:rFonts w:cstheme="minorHAnsi"/>
                <w:szCs w:val="20"/>
                <w:highlight w:val="green"/>
              </w:rPr>
              <w:t>Agreements</w:t>
            </w:r>
            <w:r w:rsidRPr="000579A8">
              <w:rPr>
                <w:rFonts w:cstheme="minorHAnsi"/>
                <w:szCs w:val="20"/>
              </w:rPr>
              <w:t>:</w:t>
            </w:r>
          </w:p>
          <w:p w14:paraId="7410163A" w14:textId="77777777" w:rsidR="00BD72DE" w:rsidRDefault="00182C3B" w:rsidP="007D6668">
            <w:pPr>
              <w:numPr>
                <w:ilvl w:val="0"/>
                <w:numId w:val="26"/>
              </w:numPr>
              <w:spacing w:after="0"/>
              <w:rPr>
                <w:lang w:eastAsia="en-US"/>
              </w:rPr>
            </w:pPr>
            <w:r w:rsidRPr="000446CF">
              <w:rPr>
                <w:lang w:eastAsia="en-US"/>
              </w:rPr>
              <w:t>NR V2X supports using a sidelink</w:t>
            </w:r>
            <w:r w:rsidR="000446CF">
              <w:rPr>
                <w:lang w:eastAsia="en-US"/>
              </w:rPr>
              <w:t xml:space="preserve"> RS for synchronization purpose</w:t>
            </w:r>
          </w:p>
          <w:p w14:paraId="1612371D" w14:textId="2C57D336" w:rsidR="00BD72DE" w:rsidRDefault="00BD72DE" w:rsidP="007D6668">
            <w:pPr>
              <w:numPr>
                <w:ilvl w:val="1"/>
                <w:numId w:val="26"/>
              </w:numPr>
              <w:spacing w:after="0"/>
              <w:rPr>
                <w:lang w:eastAsia="en-US"/>
              </w:rPr>
            </w:pPr>
            <w:r w:rsidRPr="00087A25">
              <w:rPr>
                <w:lang w:eastAsia="en-US"/>
              </w:rPr>
              <w:t>Applicable only on unlicensed (ITS) carrier with no network deployment on this carrier</w:t>
            </w:r>
            <w:r>
              <w:rPr>
                <w:lang w:eastAsia="en-US"/>
              </w:rPr>
              <w:t>.</w:t>
            </w:r>
          </w:p>
          <w:p w14:paraId="61BDAB2E" w14:textId="77777777" w:rsidR="000446CF" w:rsidRDefault="00182C3B" w:rsidP="007D6668">
            <w:pPr>
              <w:numPr>
                <w:ilvl w:val="1"/>
                <w:numId w:val="26"/>
              </w:numPr>
              <w:spacing w:after="0"/>
              <w:rPr>
                <w:lang w:eastAsia="en-US"/>
              </w:rPr>
            </w:pPr>
            <w:r w:rsidRPr="000446CF">
              <w:rPr>
                <w:lang w:eastAsia="en-US"/>
              </w:rPr>
              <w:t>This RS is not a standalone RS and not part of SLSS</w:t>
            </w:r>
            <w:r w:rsidR="00BD72DE">
              <w:rPr>
                <w:lang w:eastAsia="en-US"/>
              </w:rPr>
              <w:t>.</w:t>
            </w:r>
          </w:p>
          <w:p w14:paraId="41373C5A" w14:textId="7F131C9D" w:rsidR="00BD72DE" w:rsidRDefault="00BD72DE" w:rsidP="007D6668">
            <w:pPr>
              <w:numPr>
                <w:ilvl w:val="1"/>
                <w:numId w:val="26"/>
              </w:numPr>
              <w:spacing w:after="0"/>
              <w:rPr>
                <w:lang w:eastAsia="en-US"/>
              </w:rPr>
            </w:pPr>
            <w:r w:rsidRPr="00087A25">
              <w:t>This RS will not appear in the synchronization procedure for the selection of sync sources.</w:t>
            </w:r>
          </w:p>
          <w:p w14:paraId="1B3D9DA9" w14:textId="621C9349" w:rsidR="00BD72DE" w:rsidRDefault="00BD72DE" w:rsidP="007D6668">
            <w:pPr>
              <w:numPr>
                <w:ilvl w:val="1"/>
                <w:numId w:val="26"/>
              </w:numPr>
              <w:spacing w:after="0"/>
              <w:rPr>
                <w:lang w:eastAsia="en-US"/>
              </w:rPr>
            </w:pPr>
            <w:r w:rsidRPr="00087A25">
              <w:t>RS used for the synchronization purpose would not impact any sidelink RS design</w:t>
            </w:r>
            <w:r>
              <w:t>.</w:t>
            </w:r>
          </w:p>
          <w:p w14:paraId="7D4B346D" w14:textId="186D558A" w:rsidR="00BD72DE" w:rsidRDefault="00BD72DE" w:rsidP="007D6668">
            <w:pPr>
              <w:numPr>
                <w:ilvl w:val="1"/>
                <w:numId w:val="26"/>
              </w:numPr>
              <w:spacing w:after="0"/>
              <w:rPr>
                <w:lang w:eastAsia="en-US"/>
              </w:rPr>
            </w:pPr>
            <w:r w:rsidRPr="00087A25">
              <w:t>FFS: Whether this RS is DM RS or other RS</w:t>
            </w:r>
          </w:p>
          <w:p w14:paraId="22D3ED48" w14:textId="77777777" w:rsidR="00BD72DE" w:rsidRDefault="00BD72DE" w:rsidP="007D6668">
            <w:pPr>
              <w:numPr>
                <w:ilvl w:val="1"/>
                <w:numId w:val="26"/>
              </w:numPr>
              <w:spacing w:after="0"/>
              <w:rPr>
                <w:lang w:eastAsia="en-US"/>
              </w:rPr>
            </w:pPr>
            <w:r w:rsidRPr="00087A25">
              <w:rPr>
                <w:lang w:eastAsia="en-US"/>
              </w:rPr>
              <w:t>FFS: Whether this could be achieved by UE implementation</w:t>
            </w:r>
          </w:p>
          <w:p w14:paraId="18DCC4B4" w14:textId="217D617B" w:rsidR="00BD72DE" w:rsidRPr="000446CF" w:rsidRDefault="00BD72DE" w:rsidP="007D6668">
            <w:pPr>
              <w:numPr>
                <w:ilvl w:val="1"/>
                <w:numId w:val="26"/>
              </w:numPr>
              <w:spacing w:after="0"/>
              <w:rPr>
                <w:lang w:eastAsia="en-US"/>
              </w:rPr>
            </w:pPr>
            <w:r w:rsidRPr="00087A25">
              <w:rPr>
                <w:lang w:eastAsia="en-US"/>
              </w:rPr>
              <w:t>FFS: Specification impact</w:t>
            </w:r>
          </w:p>
        </w:tc>
      </w:tr>
    </w:tbl>
    <w:p w14:paraId="0788834E" w14:textId="584F9E06" w:rsidR="00783D20" w:rsidRDefault="00BD72DE" w:rsidP="00BD72DE">
      <w:pPr>
        <w:spacing w:before="120"/>
        <w:rPr>
          <w:b/>
          <w:i/>
          <w:szCs w:val="20"/>
          <w:lang w:eastAsia="x-none"/>
        </w:rPr>
      </w:pPr>
      <w:bookmarkStart w:id="9" w:name="_Ref7430377"/>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7</w:t>
      </w:r>
      <w:r w:rsidRPr="006C703E">
        <w:rPr>
          <w:b/>
          <w:i/>
          <w:szCs w:val="20"/>
          <w:lang w:eastAsia="x-none"/>
        </w:rPr>
        <w:fldChar w:fldCharType="end"/>
      </w:r>
      <w:r w:rsidRPr="006C703E">
        <w:rPr>
          <w:b/>
          <w:i/>
          <w:szCs w:val="20"/>
          <w:lang w:eastAsia="x-none"/>
        </w:rPr>
        <w:t>:</w:t>
      </w:r>
      <w:r w:rsidR="00736A0C">
        <w:rPr>
          <w:b/>
          <w:i/>
          <w:szCs w:val="20"/>
          <w:lang w:eastAsia="x-none"/>
        </w:rPr>
        <w:t xml:space="preserve"> </w:t>
      </w:r>
      <w:r w:rsidR="00E40A47">
        <w:rPr>
          <w:b/>
          <w:i/>
          <w:szCs w:val="20"/>
          <w:lang w:eastAsia="x-none"/>
        </w:rPr>
        <w:t>RAN1 possible introduce new timing tacking mechanism in NR V2X.</w:t>
      </w:r>
      <w:bookmarkEnd w:id="9"/>
    </w:p>
    <w:p w14:paraId="2C2393CB" w14:textId="3C61DD00" w:rsidR="00BD72DE" w:rsidRDefault="00E40A47" w:rsidP="00783D20">
      <w:pPr>
        <w:rPr>
          <w:b/>
          <w:i/>
          <w:szCs w:val="20"/>
          <w:lang w:eastAsia="x-none"/>
        </w:rPr>
      </w:pPr>
      <w:bookmarkStart w:id="10" w:name="_Ref7430410"/>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4</w:t>
      </w:r>
      <w:r w:rsidRPr="006C703E">
        <w:rPr>
          <w:b/>
          <w:i/>
          <w:szCs w:val="20"/>
          <w:lang w:eastAsia="x-none"/>
        </w:rPr>
        <w:fldChar w:fldCharType="end"/>
      </w:r>
      <w:r w:rsidRPr="006C703E">
        <w:rPr>
          <w:b/>
          <w:i/>
          <w:szCs w:val="20"/>
          <w:lang w:eastAsia="x-none"/>
        </w:rPr>
        <w:t>:</w:t>
      </w:r>
      <w:r>
        <w:rPr>
          <w:b/>
          <w:i/>
          <w:szCs w:val="20"/>
          <w:lang w:eastAsia="x-none"/>
        </w:rPr>
        <w:t xml:space="preserve"> RAN4 should consider the new 11RBs S-SSB design on transmit timing requirement.</w:t>
      </w:r>
      <w:bookmarkEnd w:id="10"/>
      <w:r>
        <w:rPr>
          <w:b/>
          <w:i/>
          <w:szCs w:val="20"/>
          <w:lang w:eastAsia="x-none"/>
        </w:rPr>
        <w:t xml:space="preserve"> </w:t>
      </w:r>
    </w:p>
    <w:p w14:paraId="0C05F4F5" w14:textId="4C39AF9F" w:rsidR="00E40A47" w:rsidRPr="00BD754F" w:rsidRDefault="00E40A47" w:rsidP="00783D20">
      <w:pPr>
        <w:rPr>
          <w:lang w:val="en-GB" w:eastAsia="en-US"/>
        </w:rPr>
      </w:pPr>
      <w:bookmarkStart w:id="11" w:name="_Ref743041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RAN4 should consider the possibility of introducing </w:t>
      </w:r>
      <w:r w:rsidRPr="00E40A47">
        <w:rPr>
          <w:b/>
          <w:i/>
          <w:szCs w:val="20"/>
          <w:lang w:eastAsia="x-none"/>
        </w:rPr>
        <w:t>sidelink RS for synchronization</w:t>
      </w:r>
      <w:r>
        <w:rPr>
          <w:b/>
          <w:i/>
          <w:szCs w:val="20"/>
          <w:lang w:eastAsia="x-none"/>
        </w:rPr>
        <w:t xml:space="preserve"> in defining timing requirement.</w:t>
      </w:r>
      <w:bookmarkEnd w:id="11"/>
    </w:p>
    <w:p w14:paraId="3BCFA696" w14:textId="0A2C21B0" w:rsidR="00E60BD6" w:rsidRDefault="00643084" w:rsidP="00F85ED0">
      <w:pPr>
        <w:pStyle w:val="1"/>
        <w:numPr>
          <w:ilvl w:val="0"/>
          <w:numId w:val="2"/>
        </w:numPr>
        <w:rPr>
          <w:rFonts w:ascii="Calibri" w:hAnsi="Calibri"/>
        </w:rPr>
      </w:pPr>
      <w:r>
        <w:rPr>
          <w:rFonts w:ascii="Calibri" w:hAnsi="Calibri"/>
        </w:rPr>
        <w:t xml:space="preserve">Sidelink </w:t>
      </w:r>
      <w:r w:rsidR="00BD754F">
        <w:rPr>
          <w:rFonts w:ascii="Calibri" w:hAnsi="Calibri"/>
        </w:rPr>
        <w:t xml:space="preserve">Unicast, </w:t>
      </w:r>
      <w:r>
        <w:rPr>
          <w:rFonts w:ascii="Calibri" w:hAnsi="Calibri"/>
        </w:rPr>
        <w:t xml:space="preserve">Sidelink </w:t>
      </w:r>
      <w:r w:rsidR="00BD754F">
        <w:rPr>
          <w:rFonts w:ascii="Calibri" w:hAnsi="Calibri"/>
        </w:rPr>
        <w:t xml:space="preserve">Groupcast </w:t>
      </w:r>
    </w:p>
    <w:p w14:paraId="6440C79E" w14:textId="2436D516" w:rsidR="00641A1D" w:rsidRPr="00641A1D" w:rsidRDefault="00641A1D" w:rsidP="00751465">
      <w:pPr>
        <w:jc w:val="both"/>
        <w:rPr>
          <w:b/>
          <w:u w:val="single"/>
          <w:lang w:val="en-GB" w:eastAsia="en-US"/>
        </w:rPr>
      </w:pPr>
      <w:r w:rsidRPr="00641A1D">
        <w:rPr>
          <w:b/>
          <w:u w:val="single"/>
          <w:lang w:val="en-GB" w:eastAsia="en-US"/>
        </w:rPr>
        <w:t>Unicast, Groupcast</w:t>
      </w:r>
    </w:p>
    <w:p w14:paraId="4BE80502" w14:textId="64A498F5" w:rsidR="00751465" w:rsidRDefault="00751465" w:rsidP="00751465">
      <w:pPr>
        <w:jc w:val="both"/>
      </w:pPr>
      <w:r>
        <w:rPr>
          <w:lang w:val="en-GB" w:eastAsia="en-US"/>
        </w:rPr>
        <w:t xml:space="preserve">In legacy LTE V2X, the design </w:t>
      </w:r>
      <w:r>
        <w:t>focus on</w:t>
      </w:r>
      <w:r>
        <w:rPr>
          <w:rFonts w:hint="eastAsia"/>
        </w:rPr>
        <w:t xml:space="preserve"> </w:t>
      </w:r>
      <w:r w:rsidRPr="0024658A">
        <w:rPr>
          <w:rFonts w:hint="eastAsia"/>
        </w:rPr>
        <w:t>broadcast services</w:t>
      </w:r>
      <w:r>
        <w:rPr>
          <w:rFonts w:hint="eastAsia"/>
        </w:rPr>
        <w:t>. A</w:t>
      </w:r>
      <w:r w:rsidRPr="0024658A">
        <w:rPr>
          <w:rFonts w:hint="eastAsia"/>
        </w:rPr>
        <w:t xml:space="preserve"> safety message is broadcasted to all </w:t>
      </w:r>
      <w:r w:rsidRPr="0024658A">
        <w:t>surrounding</w:t>
      </w:r>
      <w:r w:rsidRPr="0024658A">
        <w:rPr>
          <w:rFonts w:hint="eastAsia"/>
        </w:rPr>
        <w:t xml:space="preserve"> UEs</w:t>
      </w:r>
      <w:r w:rsidR="00576938">
        <w:t>,</w:t>
      </w:r>
      <w:r w:rsidRPr="0024658A">
        <w:rPr>
          <w:rFonts w:hint="eastAsia"/>
        </w:rPr>
        <w:t xml:space="preserve"> and a UE needs to monitor all messages received. </w:t>
      </w:r>
      <w:r w:rsidRPr="0024658A">
        <w:t>T</w:t>
      </w:r>
      <w:r w:rsidRPr="0024658A">
        <w:rPr>
          <w:rFonts w:hint="eastAsia"/>
        </w:rPr>
        <w:t xml:space="preserve">herefore, </w:t>
      </w:r>
      <w:r>
        <w:rPr>
          <w:rFonts w:hint="eastAsia"/>
        </w:rPr>
        <w:t>G</w:t>
      </w:r>
      <w:r w:rsidRPr="0024658A">
        <w:rPr>
          <w:rFonts w:hint="eastAsia"/>
        </w:rPr>
        <w:t xml:space="preserve">roup destination ID or other ID for source/destination identification is not needed in </w:t>
      </w:r>
      <w:r>
        <w:t>physical layer</w:t>
      </w:r>
      <w:r w:rsidRPr="0024658A">
        <w:rPr>
          <w:rFonts w:hint="eastAsia"/>
        </w:rPr>
        <w:t xml:space="preserve">. </w:t>
      </w:r>
    </w:p>
    <w:p w14:paraId="3B396069" w14:textId="0F0C55B2" w:rsidR="00643084" w:rsidRDefault="00751465" w:rsidP="00643084">
      <w:pPr>
        <w:jc w:val="both"/>
      </w:pPr>
      <w:r>
        <w:rPr>
          <w:lang w:val="en-GB" w:eastAsia="en-US"/>
        </w:rPr>
        <w:t xml:space="preserve">In NR V2X, some new scenarios are </w:t>
      </w:r>
      <w:r w:rsidR="00424D56">
        <w:rPr>
          <w:lang w:val="en-GB" w:eastAsia="en-US"/>
        </w:rPr>
        <w:t xml:space="preserve">introduced </w:t>
      </w:r>
      <w:r w:rsidR="00643084">
        <w:rPr>
          <w:lang w:val="en-GB" w:eastAsia="en-US"/>
        </w:rPr>
        <w:fldChar w:fldCharType="begin"/>
      </w:r>
      <w:r w:rsidR="00643084">
        <w:rPr>
          <w:lang w:val="en-GB" w:eastAsia="en-US"/>
        </w:rPr>
        <w:instrText xml:space="preserve"> REF _Ref7081337 \r \h  \* MERGEFORMAT </w:instrText>
      </w:r>
      <w:r w:rsidR="00643084">
        <w:rPr>
          <w:lang w:val="en-GB" w:eastAsia="en-US"/>
        </w:rPr>
      </w:r>
      <w:r w:rsidR="00643084">
        <w:rPr>
          <w:lang w:val="en-GB" w:eastAsia="en-US"/>
        </w:rPr>
        <w:fldChar w:fldCharType="separate"/>
      </w:r>
      <w:r w:rsidR="009C74A2">
        <w:rPr>
          <w:lang w:val="en-GB" w:eastAsia="en-US"/>
        </w:rPr>
        <w:t>[2]</w:t>
      </w:r>
      <w:r w:rsidR="00643084">
        <w:rPr>
          <w:lang w:val="en-GB" w:eastAsia="en-US"/>
        </w:rPr>
        <w:fldChar w:fldCharType="end"/>
      </w:r>
      <w:r>
        <w:rPr>
          <w:lang w:val="en-GB" w:eastAsia="en-US"/>
        </w:rPr>
        <w:t>.</w:t>
      </w:r>
      <w:r w:rsidR="00643084">
        <w:rPr>
          <w:lang w:val="en-GB" w:eastAsia="en-US"/>
        </w:rPr>
        <w:t xml:space="preserve"> </w:t>
      </w:r>
      <w:r w:rsidR="00643084">
        <w:t>F</w:t>
      </w:r>
      <w:r w:rsidR="00643084">
        <w:rPr>
          <w:rFonts w:hint="eastAsia"/>
        </w:rPr>
        <w:t xml:space="preserve">or example, there exists leader </w:t>
      </w:r>
      <w:r w:rsidR="00643084" w:rsidRPr="00576938">
        <w:rPr>
          <w:rFonts w:hint="eastAsia"/>
        </w:rPr>
        <w:t>and slaver in a platoon</w:t>
      </w:r>
      <w:r w:rsidR="00643084">
        <w:rPr>
          <w:rFonts w:hint="eastAsia"/>
        </w:rPr>
        <w:t xml:space="preserve">. </w:t>
      </w:r>
      <w:r w:rsidR="00643084">
        <w:t>A</w:t>
      </w:r>
      <w:r w:rsidR="00643084">
        <w:rPr>
          <w:rFonts w:hint="eastAsia"/>
        </w:rPr>
        <w:t xml:space="preserve"> leader may need to control the resource allocation and transmission behavior of a slave. </w:t>
      </w:r>
      <w:r w:rsidR="00643084">
        <w:t>I</w:t>
      </w:r>
      <w:r w:rsidR="00643084">
        <w:rPr>
          <w:rFonts w:hint="eastAsia"/>
        </w:rPr>
        <w:t xml:space="preserve">t is hence important to </w:t>
      </w:r>
      <w:r w:rsidR="00D734CE">
        <w:t>introduce groupcast communication</w:t>
      </w:r>
      <w:r w:rsidR="00643084">
        <w:rPr>
          <w:rFonts w:hint="eastAsia"/>
        </w:rPr>
        <w:t xml:space="preserve"> in physical layer.</w:t>
      </w:r>
      <w:r w:rsidR="00643084">
        <w:t xml:space="preserve"> </w:t>
      </w:r>
      <w:r w:rsidR="00D734CE">
        <w:t xml:space="preserve">Furthermore, exchanging sensor data or camera footage among vehicles will require unicast communication. </w:t>
      </w:r>
      <w:r w:rsidR="00643084">
        <w:t xml:space="preserve">Thus, </w:t>
      </w:r>
      <w:r w:rsidR="00424D56">
        <w:t xml:space="preserve">RAN plenary has agreed that </w:t>
      </w:r>
      <w:r w:rsidR="00643084">
        <w:t>NR sidelink will support sidelink unicast, sidelink groupcast for V2X services.</w:t>
      </w:r>
    </w:p>
    <w:p w14:paraId="01819719" w14:textId="08D2419F" w:rsidR="00643084" w:rsidRDefault="00643084" w:rsidP="00643084">
      <w:pPr>
        <w:jc w:val="both"/>
        <w:rPr>
          <w:b/>
          <w:i/>
          <w:szCs w:val="20"/>
          <w:lang w:eastAsia="x-none"/>
        </w:rPr>
      </w:pPr>
      <w:bookmarkStart w:id="12" w:name="_Ref7430380"/>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8</w:t>
      </w:r>
      <w:r w:rsidRPr="006C703E">
        <w:rPr>
          <w:b/>
          <w:i/>
          <w:szCs w:val="20"/>
          <w:lang w:eastAsia="x-none"/>
        </w:rPr>
        <w:fldChar w:fldCharType="end"/>
      </w:r>
      <w:r w:rsidRPr="006C703E">
        <w:rPr>
          <w:b/>
          <w:i/>
          <w:szCs w:val="20"/>
          <w:lang w:eastAsia="x-none"/>
        </w:rPr>
        <w:t>:</w:t>
      </w:r>
      <w:r>
        <w:rPr>
          <w:b/>
          <w:i/>
          <w:szCs w:val="20"/>
          <w:lang w:eastAsia="x-none"/>
        </w:rPr>
        <w:t xml:space="preserve"> </w:t>
      </w:r>
      <w:r w:rsidRPr="00643084">
        <w:rPr>
          <w:b/>
          <w:i/>
          <w:szCs w:val="20"/>
          <w:lang w:eastAsia="x-none"/>
        </w:rPr>
        <w:t>Sidelink unicast, Sidelink groupcast for V2X services are introduced in NR V2X.</w:t>
      </w:r>
      <w:bookmarkEnd w:id="12"/>
    </w:p>
    <w:p w14:paraId="426D27DA" w14:textId="001C2F91" w:rsidR="00641A1D" w:rsidRDefault="00641A1D" w:rsidP="00643084">
      <w:pPr>
        <w:jc w:val="both"/>
        <w:rPr>
          <w:b/>
          <w:i/>
          <w:szCs w:val="20"/>
          <w:lang w:eastAsia="x-none"/>
        </w:rPr>
      </w:pPr>
      <w:bookmarkStart w:id="13" w:name="_Ref743042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6</w:t>
      </w:r>
      <w:r w:rsidRPr="006C703E">
        <w:rPr>
          <w:b/>
          <w:i/>
          <w:szCs w:val="20"/>
          <w:lang w:eastAsia="x-none"/>
        </w:rPr>
        <w:fldChar w:fldCharType="end"/>
      </w:r>
      <w:r w:rsidRPr="006C703E">
        <w:rPr>
          <w:b/>
          <w:i/>
          <w:szCs w:val="20"/>
          <w:lang w:eastAsia="x-none"/>
        </w:rPr>
        <w:t>:</w:t>
      </w:r>
      <w:r>
        <w:rPr>
          <w:b/>
          <w:i/>
          <w:szCs w:val="20"/>
          <w:lang w:eastAsia="x-none"/>
        </w:rPr>
        <w:t xml:space="preserve"> RAN4 should study the </w:t>
      </w:r>
      <w:r w:rsidR="00CE4BBE">
        <w:rPr>
          <w:b/>
          <w:i/>
          <w:szCs w:val="20"/>
          <w:lang w:eastAsia="x-none"/>
        </w:rPr>
        <w:t>impact</w:t>
      </w:r>
      <w:r>
        <w:rPr>
          <w:b/>
          <w:i/>
          <w:szCs w:val="20"/>
          <w:lang w:eastAsia="x-none"/>
        </w:rPr>
        <w:t xml:space="preserve"> </w:t>
      </w:r>
      <w:r w:rsidR="00424D56">
        <w:rPr>
          <w:b/>
          <w:i/>
          <w:szCs w:val="20"/>
          <w:lang w:eastAsia="x-none"/>
        </w:rPr>
        <w:t>of</w:t>
      </w:r>
      <w:r w:rsidR="00CE4BBE">
        <w:rPr>
          <w:b/>
          <w:i/>
          <w:szCs w:val="20"/>
          <w:lang w:eastAsia="x-none"/>
        </w:rPr>
        <w:t xml:space="preserve"> </w:t>
      </w:r>
      <w:r>
        <w:rPr>
          <w:b/>
          <w:i/>
          <w:szCs w:val="20"/>
          <w:lang w:eastAsia="x-none"/>
        </w:rPr>
        <w:t>new unicast and groupcast scenarios.</w:t>
      </w:r>
      <w:bookmarkEnd w:id="13"/>
    </w:p>
    <w:p w14:paraId="66997AEA" w14:textId="0119E680" w:rsidR="00641A1D" w:rsidRPr="00641A1D" w:rsidRDefault="00641A1D" w:rsidP="00643084">
      <w:pPr>
        <w:jc w:val="both"/>
        <w:rPr>
          <w:b/>
          <w:u w:val="single"/>
        </w:rPr>
      </w:pPr>
      <w:r w:rsidRPr="00641A1D">
        <w:rPr>
          <w:b/>
          <w:szCs w:val="20"/>
          <w:u w:val="single"/>
          <w:lang w:eastAsia="x-none"/>
        </w:rPr>
        <w:t>HARQ feedback</w:t>
      </w:r>
    </w:p>
    <w:p w14:paraId="1CED6047" w14:textId="77777777" w:rsidR="00C255D6" w:rsidRDefault="009F227B" w:rsidP="00643084">
      <w:pPr>
        <w:jc w:val="both"/>
        <w:rPr>
          <w:lang w:val="en-GB"/>
        </w:rPr>
      </w:pPr>
      <w:r>
        <w:t xml:space="preserve">In legacy LTE V2X, the retransmission is based on best effort design. </w:t>
      </w:r>
      <w:r w:rsidR="00C255D6">
        <w:t xml:space="preserve">The </w:t>
      </w:r>
      <w:r w:rsidR="00C255D6" w:rsidRPr="00C47252">
        <w:rPr>
          <w:rFonts w:hint="eastAsia"/>
        </w:rPr>
        <w:t>number of transmissions K for a packet is (pre)configured</w:t>
      </w:r>
      <w:r w:rsidR="00C255D6">
        <w:t xml:space="preserve">, </w:t>
      </w:r>
      <w:r>
        <w:rPr>
          <w:lang w:val="en-GB"/>
        </w:rPr>
        <w:t>since it is often unclear what the channel situation of potential receivers is and the worst case is always assumed.</w:t>
      </w:r>
    </w:p>
    <w:p w14:paraId="3A1A56C9" w14:textId="2C12CAA8" w:rsidR="00C255D6" w:rsidRDefault="00C255D6" w:rsidP="00643084">
      <w:pPr>
        <w:jc w:val="both"/>
      </w:pPr>
      <w:r w:rsidRPr="00C47252">
        <w:rPr>
          <w:rFonts w:hint="eastAsia"/>
        </w:rPr>
        <w:lastRenderedPageBreak/>
        <w:t xml:space="preserve">In </w:t>
      </w:r>
      <w:r>
        <w:t xml:space="preserve">NR sidelink </w:t>
      </w:r>
      <w:r w:rsidRPr="00C47252">
        <w:rPr>
          <w:rFonts w:hint="eastAsia"/>
        </w:rPr>
        <w:t xml:space="preserve">unicast, </w:t>
      </w:r>
      <w:r>
        <w:t>i</w:t>
      </w:r>
      <w:r w:rsidRPr="00C47252">
        <w:rPr>
          <w:rFonts w:hint="eastAsia"/>
        </w:rPr>
        <w:t>f the channel condition</w:t>
      </w:r>
      <w:r>
        <w:rPr>
          <w:rFonts w:hint="eastAsia"/>
        </w:rPr>
        <w:t>s</w:t>
      </w:r>
      <w:r w:rsidRPr="00C47252">
        <w:rPr>
          <w:rFonts w:hint="eastAsia"/>
        </w:rPr>
        <w:t xml:space="preserve"> between a pair of UEs are good</w:t>
      </w:r>
      <w:r>
        <w:t xml:space="preserve"> enough</w:t>
      </w:r>
      <w:r w:rsidRPr="00C47252">
        <w:rPr>
          <w:rFonts w:hint="eastAsia"/>
        </w:rPr>
        <w:t>, it</w:t>
      </w:r>
      <w:r w:rsidRPr="00C47252">
        <w:t>’</w:t>
      </w:r>
      <w:r w:rsidRPr="00C47252">
        <w:rPr>
          <w:rFonts w:hint="eastAsia"/>
        </w:rPr>
        <w:t>s possible that the transmission is successful with less than K (re)transmissions, hence</w:t>
      </w:r>
      <w:r w:rsidR="009F227B">
        <w:rPr>
          <w:lang w:val="en-GB"/>
        </w:rPr>
        <w:t xml:space="preserve"> </w:t>
      </w:r>
      <w:r>
        <w:rPr>
          <w:lang w:val="en-GB"/>
        </w:rPr>
        <w:t xml:space="preserve">HARQ feedback mechanism is introduced in sidelink unicast. In NR sidelink groupcast, </w:t>
      </w:r>
      <w:r>
        <w:t>s</w:t>
      </w:r>
      <w:r>
        <w:rPr>
          <w:rFonts w:hint="eastAsia"/>
        </w:rPr>
        <w:t xml:space="preserve">imilar to unicast, the </w:t>
      </w:r>
      <w:r>
        <w:t>redundant</w:t>
      </w:r>
      <w:r>
        <w:rPr>
          <w:rFonts w:hint="eastAsia"/>
        </w:rPr>
        <w:t xml:space="preserve"> </w:t>
      </w:r>
      <w:r>
        <w:t>retransmission</w:t>
      </w:r>
      <w:r>
        <w:rPr>
          <w:rFonts w:hint="eastAsia"/>
        </w:rPr>
        <w:t xml:space="preserve"> can be reduced if HARQ-ACK feedback is supported. </w:t>
      </w:r>
      <w:r>
        <w:t>T</w:t>
      </w:r>
      <w:r>
        <w:rPr>
          <w:rFonts w:hint="eastAsia"/>
        </w:rPr>
        <w:t xml:space="preserve">he difference to unicast is that a group of UEs need to feed back the HARQ-ACKs to the transmitter. </w:t>
      </w:r>
      <w:r>
        <w:t xml:space="preserve">Thus, a new channel </w:t>
      </w:r>
      <w:r w:rsidRPr="00C255D6">
        <w:t>PSFCH is defined and support to convey SFCI for unicast and groupcast</w:t>
      </w:r>
      <w:r>
        <w:t xml:space="preserve"> in RAN1.</w:t>
      </w:r>
      <w:r w:rsidR="00E40A47">
        <w:t xml:space="preserve"> In latest RAN1 #96bis meeting, </w:t>
      </w:r>
      <w:r w:rsidR="007D6668" w:rsidRPr="00E40A47">
        <w:t>us</w:t>
      </w:r>
      <w:r w:rsidR="007D6668">
        <w:t>ing</w:t>
      </w:r>
      <w:r w:rsidR="007D6668" w:rsidRPr="00E40A47">
        <w:t xml:space="preserve"> TX-RX distance</w:t>
      </w:r>
      <w:r w:rsidR="00E40A47">
        <w:t xml:space="preserve"> </w:t>
      </w:r>
      <w:r w:rsidR="007D6668">
        <w:t xml:space="preserve">to </w:t>
      </w:r>
      <w:r w:rsidR="00E40A47">
        <w:t xml:space="preserve">trigger </w:t>
      </w:r>
      <w:r w:rsidR="007D6668">
        <w:t xml:space="preserve">the </w:t>
      </w:r>
      <w:r w:rsidR="00E40A47">
        <w:t>HARQ feedback is agreed. RAN1 still need further discussion on whether introducing RSRP metric to decide whether to send HARQ feedback.</w:t>
      </w:r>
    </w:p>
    <w:tbl>
      <w:tblPr>
        <w:tblStyle w:val="af4"/>
        <w:tblW w:w="0" w:type="auto"/>
        <w:tblLook w:val="04A0" w:firstRow="1" w:lastRow="0" w:firstColumn="1" w:lastColumn="0" w:noHBand="0" w:noVBand="1"/>
      </w:tblPr>
      <w:tblGrid>
        <w:gridCol w:w="9629"/>
      </w:tblGrid>
      <w:tr w:rsidR="00C255D6" w14:paraId="3D7C22AD" w14:textId="77777777" w:rsidTr="00C255D6">
        <w:tc>
          <w:tcPr>
            <w:tcW w:w="9629" w:type="dxa"/>
          </w:tcPr>
          <w:p w14:paraId="050E7C7A" w14:textId="6285927C" w:rsidR="00641A1D" w:rsidRDefault="00641A1D" w:rsidP="001A10F2">
            <w:pPr>
              <w:spacing w:after="0"/>
              <w:jc w:val="both"/>
            </w:pPr>
            <w:r>
              <w:t>RAN1 #94bis meeting</w:t>
            </w:r>
          </w:p>
          <w:p w14:paraId="29E0E14D" w14:textId="77777777" w:rsidR="001A10F2" w:rsidRPr="00E66C21" w:rsidRDefault="001A10F2" w:rsidP="001A10F2">
            <w:pPr>
              <w:spacing w:after="0"/>
              <w:rPr>
                <w:highlight w:val="green"/>
              </w:rPr>
            </w:pPr>
            <w:r w:rsidRPr="00E66C21">
              <w:rPr>
                <w:highlight w:val="green"/>
              </w:rPr>
              <w:t>Agreements:</w:t>
            </w:r>
          </w:p>
          <w:p w14:paraId="77D19F02" w14:textId="77777777" w:rsidR="00641A1D" w:rsidRPr="007D6668" w:rsidRDefault="00641A1D" w:rsidP="001A10F2">
            <w:pPr>
              <w:pStyle w:val="bullet1"/>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sz w:val="22"/>
                <w:szCs w:val="20"/>
                <w:highlight w:val="yellow"/>
                <w:lang w:val="en-US" w:eastAsia="ko-KR"/>
              </w:rPr>
              <w:t>Sidelink feedback control information (SFCI) is defined.</w:t>
            </w:r>
          </w:p>
          <w:p w14:paraId="3FCE0883" w14:textId="77777777" w:rsidR="00641A1D" w:rsidRPr="007D6668" w:rsidRDefault="00641A1D" w:rsidP="001A10F2">
            <w:pPr>
              <w:pStyle w:val="bullet2"/>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sz w:val="22"/>
                <w:szCs w:val="20"/>
                <w:lang w:val="en-US" w:eastAsia="ko-KR"/>
              </w:rPr>
              <w:t>SFCI includes at least one SFCI format which includes HARQ-ACK for the corresponding PSSCH.</w:t>
            </w:r>
          </w:p>
          <w:p w14:paraId="15D71873" w14:textId="5E295BEF" w:rsidR="00641A1D" w:rsidRPr="007D6668" w:rsidRDefault="00641A1D" w:rsidP="007D6668">
            <w:pPr>
              <w:pStyle w:val="bullet1"/>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hint="eastAsia"/>
                <w:sz w:val="22"/>
                <w:szCs w:val="20"/>
                <w:lang w:val="en-US" w:eastAsia="ko-KR"/>
              </w:rPr>
              <w:t xml:space="preserve">FFS whether a solution will use only one of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ACK,</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NACK,</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DTX,</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or use a combination of them.</w:t>
            </w:r>
          </w:p>
          <w:p w14:paraId="1C7C8D93" w14:textId="71500F13" w:rsidR="00C255D6" w:rsidRDefault="00C255D6" w:rsidP="001A10F2">
            <w:pPr>
              <w:spacing w:after="0"/>
              <w:jc w:val="both"/>
            </w:pPr>
            <w:r>
              <w:t>RAN1 #95 meeting</w:t>
            </w:r>
          </w:p>
          <w:p w14:paraId="531DBA25" w14:textId="77777777" w:rsidR="001A10F2" w:rsidRPr="00E66C21" w:rsidRDefault="001A10F2" w:rsidP="001A10F2">
            <w:pPr>
              <w:spacing w:after="0"/>
              <w:rPr>
                <w:highlight w:val="green"/>
              </w:rPr>
            </w:pPr>
            <w:r w:rsidRPr="00E66C21">
              <w:rPr>
                <w:highlight w:val="green"/>
              </w:rPr>
              <w:t>Agreements:</w:t>
            </w:r>
          </w:p>
          <w:p w14:paraId="0782894F" w14:textId="77777777" w:rsidR="00C255D6" w:rsidRPr="007D6668" w:rsidRDefault="00C255D6" w:rsidP="007D6668">
            <w:pPr>
              <w:pStyle w:val="af3"/>
              <w:numPr>
                <w:ilvl w:val="0"/>
                <w:numId w:val="28"/>
              </w:numPr>
              <w:spacing w:after="0"/>
              <w:jc w:val="both"/>
              <w:rPr>
                <w:rFonts w:ascii="Calibri" w:hAnsi="Calibri" w:cs="Calibri"/>
                <w:b/>
                <w:lang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7D6668">
              <w:rPr>
                <w:rFonts w:ascii="Calibri" w:hAnsi="Calibri" w:cs="Calibri"/>
                <w:b/>
                <w:lang w:eastAsia="ko-KR"/>
              </w:rPr>
              <w:t>.</w:t>
            </w:r>
          </w:p>
          <w:p w14:paraId="66A325FB" w14:textId="77777777" w:rsidR="00E40A47" w:rsidRDefault="00E40A47" w:rsidP="001A10F2">
            <w:pPr>
              <w:spacing w:after="0"/>
              <w:jc w:val="both"/>
              <w:rPr>
                <w:rFonts w:ascii="Calibri" w:hAnsi="Calibri" w:cs="Calibri"/>
                <w:b/>
                <w:lang w:eastAsia="ko-KR"/>
              </w:rPr>
            </w:pPr>
          </w:p>
          <w:p w14:paraId="7024D127" w14:textId="3889B230" w:rsidR="00E40A47" w:rsidRDefault="00E40A47" w:rsidP="00E40A47">
            <w:pPr>
              <w:spacing w:after="0"/>
              <w:jc w:val="both"/>
            </w:pPr>
            <w:r>
              <w:t>RAN1 #96bis meeting</w:t>
            </w:r>
          </w:p>
          <w:p w14:paraId="35DA491B" w14:textId="1BF50506" w:rsidR="00E40A47" w:rsidRDefault="00E40A47" w:rsidP="00E40A47">
            <w:pPr>
              <w:spacing w:after="0"/>
              <w:rPr>
                <w:rFonts w:ascii="Calibri" w:hAnsi="Calibri" w:cs="Calibri"/>
                <w:b/>
                <w:lang w:eastAsia="ko-KR"/>
              </w:rPr>
            </w:pPr>
            <w:r w:rsidRPr="00E66C21">
              <w:rPr>
                <w:highlight w:val="green"/>
              </w:rPr>
              <w:t>Agreements:</w:t>
            </w:r>
          </w:p>
          <w:p w14:paraId="09D7F91A" w14:textId="5B498721" w:rsidR="00E40A47" w:rsidRDefault="00E40A47" w:rsidP="007D6668">
            <w:pPr>
              <w:pStyle w:val="af3"/>
              <w:numPr>
                <w:ilvl w:val="0"/>
                <w:numId w:val="28"/>
              </w:numPr>
              <w:spacing w:after="0"/>
              <w:jc w:val="both"/>
            </w:pPr>
            <w:r w:rsidRPr="00E40A47">
              <w:t>For sidelink groupcast, it is supported to use TX-RX distance and/or RSRP in deciding whether to send HARQ feedback.</w:t>
            </w:r>
          </w:p>
        </w:tc>
      </w:tr>
    </w:tbl>
    <w:p w14:paraId="0390928D" w14:textId="77777777" w:rsidR="00641A1D" w:rsidRDefault="00641A1D" w:rsidP="00643084">
      <w:pPr>
        <w:jc w:val="both"/>
        <w:rPr>
          <w:b/>
          <w:i/>
          <w:szCs w:val="20"/>
          <w:lang w:eastAsia="x-none"/>
        </w:rPr>
      </w:pPr>
      <w:bookmarkStart w:id="14" w:name="_Ref7430383"/>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9C74A2">
        <w:rPr>
          <w:b/>
          <w:i/>
          <w:noProof/>
          <w:szCs w:val="20"/>
          <w:lang w:eastAsia="x-none"/>
        </w:rPr>
        <w:t>9</w:t>
      </w:r>
      <w:r w:rsidRPr="006C703E">
        <w:rPr>
          <w:b/>
          <w:i/>
          <w:szCs w:val="20"/>
          <w:lang w:eastAsia="x-none"/>
        </w:rPr>
        <w:fldChar w:fldCharType="end"/>
      </w:r>
      <w:r w:rsidRPr="006C703E">
        <w:rPr>
          <w:b/>
          <w:i/>
          <w:szCs w:val="20"/>
          <w:lang w:eastAsia="x-none"/>
        </w:rPr>
        <w:t>:</w:t>
      </w:r>
      <w:r>
        <w:rPr>
          <w:b/>
          <w:i/>
          <w:szCs w:val="20"/>
          <w:lang w:eastAsia="x-none"/>
        </w:rPr>
        <w:t xml:space="preserve"> A new channel PSFCH is introduced to support unicast and groupcast HARQ feedback in RAN1.</w:t>
      </w:r>
      <w:bookmarkEnd w:id="14"/>
    </w:p>
    <w:p w14:paraId="4CB331E6" w14:textId="22BA0CF6" w:rsidR="00EB341B" w:rsidRPr="001A10F2" w:rsidRDefault="00641A1D" w:rsidP="00A62EBB">
      <w:pPr>
        <w:jc w:val="both"/>
        <w:rPr>
          <w:szCs w:val="20"/>
          <w:lang w:eastAsia="x-none"/>
        </w:rPr>
      </w:pPr>
      <w:bookmarkStart w:id="15" w:name="_Ref743042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9C74A2">
        <w:rPr>
          <w:b/>
          <w:i/>
          <w:noProof/>
          <w:szCs w:val="20"/>
          <w:lang w:eastAsia="x-none"/>
        </w:rPr>
        <w:t>7</w:t>
      </w:r>
      <w:r w:rsidRPr="006C703E">
        <w:rPr>
          <w:b/>
          <w:i/>
          <w:szCs w:val="20"/>
          <w:lang w:eastAsia="x-none"/>
        </w:rPr>
        <w:fldChar w:fldCharType="end"/>
      </w:r>
      <w:r w:rsidRPr="006C703E">
        <w:rPr>
          <w:b/>
          <w:i/>
          <w:szCs w:val="20"/>
          <w:lang w:eastAsia="x-none"/>
        </w:rPr>
        <w:t>:</w:t>
      </w:r>
      <w:r>
        <w:rPr>
          <w:b/>
          <w:i/>
          <w:szCs w:val="20"/>
          <w:lang w:eastAsia="x-none"/>
        </w:rPr>
        <w:t xml:space="preserve"> RAN4 should study the impact on </w:t>
      </w:r>
      <w:r w:rsidR="00E40A47">
        <w:rPr>
          <w:b/>
          <w:i/>
          <w:szCs w:val="20"/>
          <w:lang w:eastAsia="x-none"/>
        </w:rPr>
        <w:t>HARQ feedback mechanism</w:t>
      </w:r>
      <w:r>
        <w:rPr>
          <w:b/>
          <w:i/>
          <w:szCs w:val="20"/>
          <w:lang w:eastAsia="x-none"/>
        </w:rPr>
        <w:t xml:space="preserve"> introduced for unicast and groupcast.</w:t>
      </w:r>
      <w:bookmarkEnd w:id="15"/>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35322261"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give an overview for RAN4 spec. impact based on RAN1’s NR V2X design</w:t>
      </w:r>
      <w:r w:rsidR="00B420D5">
        <w:t>.</w:t>
      </w:r>
    </w:p>
    <w:p w14:paraId="70CBAF4D" w14:textId="06CD23EF" w:rsidR="00E30EAE"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_Ref7430356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1</w:t>
      </w:r>
      <w:r w:rsidR="009C74A2" w:rsidRPr="006C703E">
        <w:rPr>
          <w:b/>
          <w:i/>
          <w:szCs w:val="20"/>
          <w:lang w:eastAsia="x-none"/>
        </w:rPr>
        <w:t>:</w:t>
      </w:r>
      <w:r w:rsidR="009C74A2">
        <w:rPr>
          <w:b/>
          <w:i/>
          <w:szCs w:val="20"/>
          <w:lang w:eastAsia="x-none"/>
        </w:rPr>
        <w:t xml:space="preserve"> SL SSB </w:t>
      </w:r>
      <w:r w:rsidR="009C74A2" w:rsidRPr="00075B8D">
        <w:rPr>
          <w:b/>
          <w:i/>
          <w:szCs w:val="20"/>
          <w:lang w:eastAsia="x-none"/>
        </w:rPr>
        <w:t>should have the same numerology as data and control channel</w:t>
      </w:r>
      <w:r w:rsidR="009C74A2">
        <w:rPr>
          <w:b/>
          <w:i/>
          <w:szCs w:val="20"/>
          <w:lang w:eastAsia="x-none"/>
        </w:rPr>
        <w:t>.</w:t>
      </w:r>
      <w:r w:rsidR="009C74A2" w:rsidRPr="00075B8D">
        <w:rPr>
          <w:b/>
          <w:i/>
          <w:szCs w:val="20"/>
          <w:lang w:eastAsia="x-none"/>
        </w:rPr>
        <w:t xml:space="preserve"> </w:t>
      </w:r>
      <w:r w:rsidR="009C74A2">
        <w:rPr>
          <w:b/>
          <w:i/>
          <w:szCs w:val="20"/>
          <w:lang w:eastAsia="x-none"/>
        </w:rPr>
        <w:t>N</w:t>
      </w:r>
      <w:r w:rsidR="009C74A2" w:rsidRPr="00075B8D">
        <w:rPr>
          <w:b/>
          <w:i/>
          <w:szCs w:val="20"/>
          <w:lang w:eastAsia="x-none"/>
        </w:rPr>
        <w:t xml:space="preserve">o </w:t>
      </w:r>
      <w:r w:rsidR="009C74A2">
        <w:rPr>
          <w:b/>
          <w:i/>
          <w:szCs w:val="20"/>
          <w:lang w:eastAsia="x-none"/>
        </w:rPr>
        <w:t xml:space="preserve">FDM-ed </w:t>
      </w:r>
      <w:r w:rsidR="009C74A2" w:rsidRPr="00075B8D">
        <w:rPr>
          <w:b/>
          <w:i/>
          <w:szCs w:val="20"/>
          <w:lang w:eastAsia="x-none"/>
        </w:rPr>
        <w:t>mix-numerology needs to be considered in NR V2X RRM requirement.</w:t>
      </w:r>
      <w:r>
        <w:rPr>
          <w:sz w:val="20"/>
          <w:lang w:eastAsia="ko-KR"/>
        </w:rPr>
        <w:fldChar w:fldCharType="end"/>
      </w:r>
    </w:p>
    <w:p w14:paraId="020EC362" w14:textId="39136C46"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_Ref7430360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2</w:t>
      </w:r>
      <w:r w:rsidR="009C74A2" w:rsidRPr="006C703E">
        <w:rPr>
          <w:b/>
          <w:i/>
          <w:szCs w:val="20"/>
          <w:lang w:eastAsia="x-none"/>
        </w:rPr>
        <w:t>:</w:t>
      </w:r>
      <w:r w:rsidR="009C74A2">
        <w:rPr>
          <w:b/>
          <w:i/>
          <w:szCs w:val="20"/>
          <w:lang w:eastAsia="x-none"/>
        </w:rPr>
        <w:t xml:space="preserve"> Up to RAN1’s discussion, SL SSB SCS could possibly be 60KHz.</w:t>
      </w:r>
      <w:r>
        <w:rPr>
          <w:sz w:val="20"/>
          <w:lang w:eastAsia="ko-KR"/>
        </w:rPr>
        <w:fldChar w:fldCharType="end"/>
      </w:r>
      <w:bookmarkStart w:id="16" w:name="_GoBack"/>
      <w:bookmarkEnd w:id="16"/>
    </w:p>
    <w:p w14:paraId="7A9EEF34" w14:textId="5F010BF8"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_Ref7430364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3</w:t>
      </w:r>
      <w:r w:rsidR="009C74A2" w:rsidRPr="006C703E">
        <w:rPr>
          <w:b/>
          <w:i/>
          <w:szCs w:val="20"/>
          <w:lang w:eastAsia="x-none"/>
        </w:rPr>
        <w:t>:</w:t>
      </w:r>
      <w:r w:rsidR="009C74A2">
        <w:rPr>
          <w:b/>
          <w:i/>
          <w:szCs w:val="20"/>
          <w:lang w:eastAsia="x-none"/>
        </w:rPr>
        <w:t xml:space="preserve"> </w:t>
      </w:r>
      <w:r w:rsidR="009C74A2">
        <w:rPr>
          <w:b/>
          <w:i/>
          <w:szCs w:val="20"/>
          <w:lang w:eastAsia="x-none"/>
        </w:rPr>
        <w:t xml:space="preserve">RAN4 may need to </w:t>
      </w:r>
      <w:r w:rsidR="009C74A2">
        <w:rPr>
          <w:b/>
          <w:i/>
          <w:szCs w:val="20"/>
          <w:lang w:eastAsia="x-none"/>
        </w:rPr>
        <w:t>consider impact on RRC-based BWP switching in SL BWP and BWP switching between SL BWP and Uu BWP</w:t>
      </w:r>
      <w:r w:rsidR="009C74A2">
        <w:rPr>
          <w:b/>
          <w:i/>
          <w:szCs w:val="20"/>
          <w:lang w:eastAsia="x-none"/>
        </w:rPr>
        <w:t xml:space="preserve"> in NR V2X RRM requirement</w:t>
      </w:r>
      <w:r w:rsidR="009C74A2">
        <w:rPr>
          <w:b/>
          <w:i/>
          <w:szCs w:val="20"/>
          <w:lang w:eastAsia="x-none"/>
        </w:rPr>
        <w:t>.</w:t>
      </w:r>
      <w:r>
        <w:rPr>
          <w:sz w:val="20"/>
          <w:lang w:eastAsia="ko-KR"/>
        </w:rPr>
        <w:fldChar w:fldCharType="end"/>
      </w:r>
    </w:p>
    <w:p w14:paraId="1A855663" w14:textId="567725D9"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_Ref7430368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4</w:t>
      </w:r>
      <w:r w:rsidR="009C74A2" w:rsidRPr="006C703E">
        <w:rPr>
          <w:b/>
          <w:i/>
          <w:szCs w:val="20"/>
          <w:lang w:eastAsia="x-none"/>
        </w:rPr>
        <w:t>:</w:t>
      </w:r>
      <w:r w:rsidR="009C74A2">
        <w:rPr>
          <w:b/>
          <w:i/>
          <w:szCs w:val="20"/>
          <w:lang w:eastAsia="x-none"/>
        </w:rPr>
        <w:t xml:space="preserve"> </w:t>
      </w:r>
      <w:r w:rsidR="009C74A2" w:rsidRPr="000446CF">
        <w:rPr>
          <w:b/>
          <w:i/>
          <w:szCs w:val="20"/>
          <w:lang w:eastAsia="x-none"/>
        </w:rPr>
        <w:t>In NR V2X, S-SSB bandwidth is 11RBs</w:t>
      </w:r>
      <w:r w:rsidR="009C74A2">
        <w:rPr>
          <w:b/>
          <w:i/>
          <w:szCs w:val="20"/>
          <w:lang w:eastAsia="x-none"/>
        </w:rPr>
        <w:t xml:space="preserve"> other than 20RBs in NR</w:t>
      </w:r>
      <w:r w:rsidR="009C74A2" w:rsidRPr="000446CF">
        <w:rPr>
          <w:b/>
          <w:i/>
          <w:szCs w:val="20"/>
          <w:lang w:eastAsia="x-none"/>
        </w:rPr>
        <w:t>.</w:t>
      </w:r>
      <w:r>
        <w:rPr>
          <w:sz w:val="20"/>
          <w:lang w:eastAsia="ko-KR"/>
        </w:rPr>
        <w:fldChar w:fldCharType="end"/>
      </w:r>
    </w:p>
    <w:p w14:paraId="4BD14182" w14:textId="5B57EFB4"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_Ref7430370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5</w:t>
      </w:r>
      <w:r w:rsidR="009C74A2" w:rsidRPr="006C703E">
        <w:rPr>
          <w:b/>
          <w:i/>
          <w:szCs w:val="20"/>
          <w:lang w:eastAsia="x-none"/>
        </w:rPr>
        <w:t>:</w:t>
      </w:r>
      <w:r w:rsidR="009C74A2">
        <w:rPr>
          <w:b/>
          <w:i/>
          <w:szCs w:val="20"/>
          <w:lang w:eastAsia="x-none"/>
        </w:rPr>
        <w:t xml:space="preserve"> </w:t>
      </w:r>
      <w:r w:rsidR="009C74A2" w:rsidRPr="000446CF">
        <w:rPr>
          <w:b/>
          <w:i/>
          <w:szCs w:val="20"/>
          <w:lang w:eastAsia="x-none"/>
        </w:rPr>
        <w:t xml:space="preserve">S-PSS and S-SSS </w:t>
      </w:r>
      <w:r w:rsidR="009C74A2">
        <w:rPr>
          <w:b/>
          <w:i/>
          <w:szCs w:val="20"/>
          <w:lang w:eastAsia="x-none"/>
        </w:rPr>
        <w:t xml:space="preserve">sequences </w:t>
      </w:r>
      <w:r w:rsidR="009C74A2" w:rsidRPr="000446CF">
        <w:rPr>
          <w:b/>
          <w:i/>
          <w:szCs w:val="20"/>
          <w:lang w:eastAsia="x-none"/>
        </w:rPr>
        <w:t>re-use the design in NR but with the symbol repetition.</w:t>
      </w:r>
      <w:r>
        <w:rPr>
          <w:sz w:val="20"/>
          <w:lang w:eastAsia="ko-KR"/>
        </w:rPr>
        <w:fldChar w:fldCharType="end"/>
      </w:r>
    </w:p>
    <w:p w14:paraId="702BAAC5" w14:textId="400202A5"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_Ref7430373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6</w:t>
      </w:r>
      <w:r w:rsidR="009C74A2" w:rsidRPr="006C703E">
        <w:rPr>
          <w:b/>
          <w:i/>
          <w:szCs w:val="20"/>
          <w:lang w:eastAsia="x-none"/>
        </w:rPr>
        <w:t>:</w:t>
      </w:r>
      <w:r w:rsidR="009C74A2">
        <w:rPr>
          <w:b/>
          <w:i/>
          <w:szCs w:val="20"/>
          <w:lang w:eastAsia="x-none"/>
        </w:rPr>
        <w:t xml:space="preserve"> The detail design for two-symbol repetition S-PSS and S-SSS should wait RAN1’s design.</w:t>
      </w:r>
      <w:r>
        <w:rPr>
          <w:sz w:val="20"/>
          <w:lang w:eastAsia="ko-KR"/>
        </w:rPr>
        <w:fldChar w:fldCharType="end"/>
      </w:r>
    </w:p>
    <w:p w14:paraId="28C146D7" w14:textId="3691C95B"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_Ref7430377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7</w:t>
      </w:r>
      <w:r w:rsidR="009C74A2" w:rsidRPr="006C703E">
        <w:rPr>
          <w:b/>
          <w:i/>
          <w:szCs w:val="20"/>
          <w:lang w:eastAsia="x-none"/>
        </w:rPr>
        <w:t>:</w:t>
      </w:r>
      <w:r w:rsidR="009C74A2">
        <w:rPr>
          <w:b/>
          <w:i/>
          <w:szCs w:val="20"/>
          <w:lang w:eastAsia="x-none"/>
        </w:rPr>
        <w:t xml:space="preserve"> RAN1 possible introduce new timing tacking mechanism in NR V2X.</w:t>
      </w:r>
      <w:r>
        <w:rPr>
          <w:sz w:val="20"/>
          <w:lang w:eastAsia="ko-KR"/>
        </w:rPr>
        <w:fldChar w:fldCharType="end"/>
      </w:r>
    </w:p>
    <w:p w14:paraId="419C3DB1" w14:textId="735C4631"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_Ref7430380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8</w:t>
      </w:r>
      <w:r w:rsidR="009C74A2" w:rsidRPr="006C703E">
        <w:rPr>
          <w:b/>
          <w:i/>
          <w:szCs w:val="20"/>
          <w:lang w:eastAsia="x-none"/>
        </w:rPr>
        <w:t>:</w:t>
      </w:r>
      <w:r w:rsidR="009C74A2">
        <w:rPr>
          <w:b/>
          <w:i/>
          <w:szCs w:val="20"/>
          <w:lang w:eastAsia="x-none"/>
        </w:rPr>
        <w:t xml:space="preserve"> </w:t>
      </w:r>
      <w:r w:rsidR="009C74A2" w:rsidRPr="00643084">
        <w:rPr>
          <w:b/>
          <w:i/>
          <w:szCs w:val="20"/>
          <w:lang w:eastAsia="x-none"/>
        </w:rPr>
        <w:t>Sidelink unicast, Sidelink groupcast for V2X services are introduced in NR V2X.</w:t>
      </w:r>
      <w:r>
        <w:rPr>
          <w:sz w:val="20"/>
          <w:lang w:eastAsia="ko-KR"/>
        </w:rPr>
        <w:fldChar w:fldCharType="end"/>
      </w:r>
    </w:p>
    <w:p w14:paraId="4452F2B3" w14:textId="381E2169"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_Ref7430383 \h </w:instrText>
      </w:r>
      <w:r>
        <w:rPr>
          <w:sz w:val="20"/>
          <w:lang w:eastAsia="ko-KR"/>
        </w:rPr>
      </w:r>
      <w:r>
        <w:rPr>
          <w:sz w:val="20"/>
          <w:lang w:eastAsia="ko-KR"/>
        </w:rPr>
        <w:fldChar w:fldCharType="separate"/>
      </w:r>
      <w:r w:rsidR="009C74A2" w:rsidRPr="006C703E">
        <w:rPr>
          <w:b/>
          <w:i/>
          <w:szCs w:val="20"/>
          <w:lang w:eastAsia="x-none"/>
        </w:rPr>
        <w:t xml:space="preserve">Observation </w:t>
      </w:r>
      <w:r w:rsidR="009C74A2">
        <w:rPr>
          <w:b/>
          <w:i/>
          <w:noProof/>
          <w:szCs w:val="20"/>
          <w:lang w:eastAsia="x-none"/>
        </w:rPr>
        <w:t>9</w:t>
      </w:r>
      <w:r w:rsidR="009C74A2" w:rsidRPr="006C703E">
        <w:rPr>
          <w:b/>
          <w:i/>
          <w:szCs w:val="20"/>
          <w:lang w:eastAsia="x-none"/>
        </w:rPr>
        <w:t>:</w:t>
      </w:r>
      <w:r w:rsidR="009C74A2">
        <w:rPr>
          <w:b/>
          <w:i/>
          <w:szCs w:val="20"/>
          <w:lang w:eastAsia="x-none"/>
        </w:rPr>
        <w:t xml:space="preserve"> A new channel PSFCH is introduced to support unicast and groupcast HARQ feedback in RAN1.</w:t>
      </w:r>
      <w:r>
        <w:rPr>
          <w:sz w:val="20"/>
          <w:lang w:eastAsia="ko-KR"/>
        </w:rPr>
        <w:fldChar w:fldCharType="end"/>
      </w:r>
    </w:p>
    <w:p w14:paraId="72BCA234" w14:textId="67104E35" w:rsidR="00E40A47" w:rsidRDefault="00E40A47" w:rsidP="00872564">
      <w:pPr>
        <w:overflowPunct w:val="0"/>
        <w:autoSpaceDE w:val="0"/>
        <w:autoSpaceDN w:val="0"/>
        <w:adjustRightInd w:val="0"/>
        <w:textAlignment w:val="baseline"/>
        <w:rPr>
          <w:sz w:val="20"/>
          <w:lang w:eastAsia="ko-KR"/>
        </w:rPr>
      </w:pPr>
      <w:r>
        <w:rPr>
          <w:sz w:val="20"/>
          <w:lang w:eastAsia="ko-KR"/>
        </w:rPr>
        <w:lastRenderedPageBreak/>
        <w:fldChar w:fldCharType="begin"/>
      </w:r>
      <w:r>
        <w:rPr>
          <w:sz w:val="20"/>
          <w:lang w:eastAsia="ko-KR"/>
        </w:rPr>
        <w:instrText xml:space="preserve"> REF _Ref7430390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1</w:t>
      </w:r>
      <w:r w:rsidR="009C74A2" w:rsidRPr="006C703E">
        <w:rPr>
          <w:b/>
          <w:i/>
          <w:szCs w:val="20"/>
          <w:lang w:eastAsia="x-none"/>
        </w:rPr>
        <w:t>:</w:t>
      </w:r>
      <w:r w:rsidR="009C74A2">
        <w:rPr>
          <w:b/>
          <w:i/>
          <w:szCs w:val="20"/>
          <w:lang w:eastAsia="x-none"/>
        </w:rPr>
        <w:t xml:space="preserve"> NR V2X RRM requirement cannot directly re-use LTE V2X because of different waveform.</w:t>
      </w:r>
      <w:r>
        <w:rPr>
          <w:sz w:val="20"/>
          <w:lang w:eastAsia="ko-KR"/>
        </w:rPr>
        <w:fldChar w:fldCharType="end"/>
      </w:r>
    </w:p>
    <w:p w14:paraId="631CBAC2" w14:textId="5AEA674E"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_Ref7430395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2</w:t>
      </w:r>
      <w:r w:rsidR="009C74A2" w:rsidRPr="006C703E">
        <w:rPr>
          <w:b/>
          <w:i/>
          <w:szCs w:val="20"/>
          <w:lang w:eastAsia="x-none"/>
        </w:rPr>
        <w:t>:</w:t>
      </w:r>
      <w:r w:rsidR="009C74A2">
        <w:rPr>
          <w:b/>
          <w:i/>
          <w:szCs w:val="20"/>
          <w:lang w:eastAsia="x-none"/>
        </w:rPr>
        <w:t xml:space="preserve"> NR V2X RRM requirement should consider new SL SSB design from RAN1.</w:t>
      </w:r>
      <w:r>
        <w:rPr>
          <w:sz w:val="20"/>
          <w:lang w:eastAsia="ko-KR"/>
        </w:rPr>
        <w:fldChar w:fldCharType="end"/>
      </w:r>
    </w:p>
    <w:p w14:paraId="07917494" w14:textId="43F7E26B"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_Ref7430399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3</w:t>
      </w:r>
      <w:r w:rsidR="009C74A2" w:rsidRPr="006C703E">
        <w:rPr>
          <w:b/>
          <w:i/>
          <w:szCs w:val="20"/>
          <w:lang w:eastAsia="x-none"/>
        </w:rPr>
        <w:t>:</w:t>
      </w:r>
      <w:r w:rsidR="009C74A2">
        <w:rPr>
          <w:b/>
          <w:i/>
          <w:szCs w:val="20"/>
          <w:lang w:eastAsia="x-none"/>
        </w:rPr>
        <w:t xml:space="preserve"> </w:t>
      </w:r>
      <w:r w:rsidR="009C74A2">
        <w:rPr>
          <w:b/>
          <w:i/>
          <w:szCs w:val="20"/>
          <w:lang w:eastAsia="x-none"/>
        </w:rPr>
        <w:t xml:space="preserve">Discussion on </w:t>
      </w:r>
      <w:r w:rsidR="009C74A2">
        <w:rPr>
          <w:b/>
          <w:i/>
          <w:szCs w:val="20"/>
          <w:lang w:eastAsia="x-none"/>
        </w:rPr>
        <w:t>BWP switching requirement</w:t>
      </w:r>
      <w:r w:rsidR="009C74A2">
        <w:rPr>
          <w:b/>
          <w:i/>
          <w:szCs w:val="20"/>
          <w:lang w:eastAsia="x-none"/>
        </w:rPr>
        <w:t>s</w:t>
      </w:r>
      <w:r w:rsidR="009C74A2">
        <w:rPr>
          <w:b/>
          <w:i/>
          <w:szCs w:val="20"/>
          <w:lang w:eastAsia="x-none"/>
        </w:rPr>
        <w:t xml:space="preserve"> should wait </w:t>
      </w:r>
      <w:r w:rsidR="009C74A2">
        <w:rPr>
          <w:b/>
          <w:i/>
          <w:szCs w:val="20"/>
          <w:lang w:eastAsia="x-none"/>
        </w:rPr>
        <w:t xml:space="preserve">for </w:t>
      </w:r>
      <w:r w:rsidR="009C74A2">
        <w:rPr>
          <w:b/>
          <w:i/>
          <w:szCs w:val="20"/>
          <w:lang w:eastAsia="x-none"/>
        </w:rPr>
        <w:t xml:space="preserve">RAN1 and RAN2’s </w:t>
      </w:r>
      <w:r w:rsidR="009C74A2">
        <w:rPr>
          <w:b/>
          <w:i/>
          <w:szCs w:val="20"/>
          <w:lang w:eastAsia="x-none"/>
        </w:rPr>
        <w:t>conclusion</w:t>
      </w:r>
      <w:r w:rsidR="009C74A2">
        <w:rPr>
          <w:b/>
          <w:i/>
          <w:szCs w:val="20"/>
          <w:lang w:eastAsia="x-none"/>
        </w:rPr>
        <w:t>.</w:t>
      </w:r>
      <w:r>
        <w:rPr>
          <w:sz w:val="20"/>
          <w:lang w:eastAsia="ko-KR"/>
        </w:rPr>
        <w:fldChar w:fldCharType="end"/>
      </w:r>
    </w:p>
    <w:p w14:paraId="1C38D0BA" w14:textId="51585315"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_Ref7430410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4</w:t>
      </w:r>
      <w:r w:rsidR="009C74A2" w:rsidRPr="006C703E">
        <w:rPr>
          <w:b/>
          <w:i/>
          <w:szCs w:val="20"/>
          <w:lang w:eastAsia="x-none"/>
        </w:rPr>
        <w:t>:</w:t>
      </w:r>
      <w:r w:rsidR="009C74A2">
        <w:rPr>
          <w:b/>
          <w:i/>
          <w:szCs w:val="20"/>
          <w:lang w:eastAsia="x-none"/>
        </w:rPr>
        <w:t xml:space="preserve"> RAN4 should consider the new 11RBs S-SSB design on transmit timing requirement.</w:t>
      </w:r>
      <w:r>
        <w:rPr>
          <w:sz w:val="20"/>
          <w:lang w:eastAsia="ko-KR"/>
        </w:rPr>
        <w:fldChar w:fldCharType="end"/>
      </w:r>
    </w:p>
    <w:p w14:paraId="3830B700" w14:textId="41A909A4"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_Ref7430415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5</w:t>
      </w:r>
      <w:r w:rsidR="009C74A2" w:rsidRPr="006C703E">
        <w:rPr>
          <w:b/>
          <w:i/>
          <w:szCs w:val="20"/>
          <w:lang w:eastAsia="x-none"/>
        </w:rPr>
        <w:t>:</w:t>
      </w:r>
      <w:r w:rsidR="009C74A2">
        <w:rPr>
          <w:b/>
          <w:i/>
          <w:szCs w:val="20"/>
          <w:lang w:eastAsia="x-none"/>
        </w:rPr>
        <w:t xml:space="preserve"> RAN4 should consider the possibility of introducing </w:t>
      </w:r>
      <w:r w:rsidR="009C74A2" w:rsidRPr="00E40A47">
        <w:rPr>
          <w:b/>
          <w:i/>
          <w:szCs w:val="20"/>
          <w:lang w:eastAsia="x-none"/>
        </w:rPr>
        <w:t>sidelink RS for synchronization</w:t>
      </w:r>
      <w:r w:rsidR="009C74A2">
        <w:rPr>
          <w:b/>
          <w:i/>
          <w:szCs w:val="20"/>
          <w:lang w:eastAsia="x-none"/>
        </w:rPr>
        <w:t xml:space="preserve"> in defining timing requirement.</w:t>
      </w:r>
      <w:r>
        <w:rPr>
          <w:sz w:val="20"/>
          <w:lang w:eastAsia="ko-KR"/>
        </w:rPr>
        <w:fldChar w:fldCharType="end"/>
      </w:r>
    </w:p>
    <w:p w14:paraId="597B4BE1" w14:textId="6334E4C7"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_Ref7430422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6</w:t>
      </w:r>
      <w:r w:rsidR="009C74A2" w:rsidRPr="006C703E">
        <w:rPr>
          <w:b/>
          <w:i/>
          <w:szCs w:val="20"/>
          <w:lang w:eastAsia="x-none"/>
        </w:rPr>
        <w:t>:</w:t>
      </w:r>
      <w:r w:rsidR="009C74A2">
        <w:rPr>
          <w:b/>
          <w:i/>
          <w:szCs w:val="20"/>
          <w:lang w:eastAsia="x-none"/>
        </w:rPr>
        <w:t xml:space="preserve"> RAN4 should study the impact of new unicast and groupcast scenarios.</w:t>
      </w:r>
      <w:r>
        <w:rPr>
          <w:sz w:val="20"/>
          <w:lang w:eastAsia="ko-KR"/>
        </w:rPr>
        <w:fldChar w:fldCharType="end"/>
      </w:r>
    </w:p>
    <w:p w14:paraId="61141213" w14:textId="0390D4EE"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_Ref7430428 \h </w:instrText>
      </w:r>
      <w:r>
        <w:rPr>
          <w:sz w:val="20"/>
          <w:lang w:eastAsia="ko-KR"/>
        </w:rPr>
      </w:r>
      <w:r>
        <w:rPr>
          <w:sz w:val="20"/>
          <w:lang w:eastAsia="ko-KR"/>
        </w:rPr>
        <w:fldChar w:fldCharType="separate"/>
      </w:r>
      <w:r w:rsidR="009C74A2" w:rsidRPr="006C703E">
        <w:rPr>
          <w:b/>
          <w:i/>
          <w:szCs w:val="20"/>
          <w:lang w:eastAsia="x-none"/>
        </w:rPr>
        <w:t xml:space="preserve">Proposal </w:t>
      </w:r>
      <w:r w:rsidR="009C74A2">
        <w:rPr>
          <w:b/>
          <w:i/>
          <w:noProof/>
          <w:szCs w:val="20"/>
          <w:lang w:eastAsia="x-none"/>
        </w:rPr>
        <w:t>7</w:t>
      </w:r>
      <w:r w:rsidR="009C74A2" w:rsidRPr="006C703E">
        <w:rPr>
          <w:b/>
          <w:i/>
          <w:szCs w:val="20"/>
          <w:lang w:eastAsia="x-none"/>
        </w:rPr>
        <w:t>:</w:t>
      </w:r>
      <w:r w:rsidR="009C74A2">
        <w:rPr>
          <w:b/>
          <w:i/>
          <w:szCs w:val="20"/>
          <w:lang w:eastAsia="x-none"/>
        </w:rPr>
        <w:t xml:space="preserve"> RAN4 should study the impact on HARQ feedback mechanism introduced for unicast and groupcast.</w:t>
      </w:r>
      <w:r>
        <w:rPr>
          <w:sz w:val="20"/>
          <w:lang w:eastAsia="ko-KR"/>
        </w:rP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67A7668C" w14:textId="2C69911F" w:rsidR="00842EE0" w:rsidRPr="00643084" w:rsidRDefault="00842EE0" w:rsidP="00643084">
      <w:pPr>
        <w:pStyle w:val="af3"/>
        <w:numPr>
          <w:ilvl w:val="0"/>
          <w:numId w:val="16"/>
        </w:numPr>
        <w:tabs>
          <w:tab w:val="num" w:pos="644"/>
        </w:tabs>
        <w:rPr>
          <w:iCs/>
          <w:lang w:val="en-GB"/>
        </w:rPr>
      </w:pPr>
      <w:bookmarkStart w:id="17" w:name="_Ref7081334"/>
      <w:r w:rsidRPr="00643084">
        <w:rPr>
          <w:rFonts w:hint="eastAsia"/>
          <w:iCs/>
          <w:lang w:val="en-GB"/>
        </w:rPr>
        <w:t>RP-190766,</w:t>
      </w:r>
      <w:r w:rsidRPr="00643084">
        <w:rPr>
          <w:rFonts w:hint="eastAsia"/>
          <w:iCs/>
          <w:lang w:val="en-GB"/>
        </w:rPr>
        <w:tab/>
      </w:r>
      <w:r w:rsidRPr="00643084">
        <w:rPr>
          <w:iCs/>
          <w:lang w:val="en-GB"/>
        </w:rPr>
        <w:t>“New WID on 5G V2X with NR sidelink”</w:t>
      </w:r>
      <w:r w:rsidRPr="00643084">
        <w:rPr>
          <w:rFonts w:hint="eastAsia"/>
          <w:iCs/>
          <w:lang w:val="en-GB"/>
        </w:rPr>
        <w:t>,</w:t>
      </w:r>
      <w:r w:rsidRPr="00643084">
        <w:rPr>
          <w:rFonts w:hint="eastAsia"/>
          <w:iCs/>
          <w:lang w:val="en-GB"/>
        </w:rPr>
        <w:tab/>
      </w:r>
      <w:r w:rsidRPr="00643084">
        <w:rPr>
          <w:rFonts w:hint="eastAsia"/>
          <w:iCs/>
          <w:lang w:val="en-GB"/>
        </w:rPr>
        <w:tab/>
        <w:t>LGE, Huawei</w:t>
      </w:r>
      <w:bookmarkEnd w:id="17"/>
    </w:p>
    <w:p w14:paraId="4C62D76C" w14:textId="6A12D16D" w:rsidR="00751465" w:rsidRPr="00643084" w:rsidRDefault="00751465" w:rsidP="00643084">
      <w:pPr>
        <w:pStyle w:val="af3"/>
        <w:numPr>
          <w:ilvl w:val="0"/>
          <w:numId w:val="16"/>
        </w:numPr>
        <w:tabs>
          <w:tab w:val="num" w:pos="644"/>
        </w:tabs>
        <w:rPr>
          <w:iCs/>
          <w:lang w:val="en-GB"/>
        </w:rPr>
      </w:pPr>
      <w:bookmarkStart w:id="18" w:name="_Ref7081337"/>
      <w:r w:rsidRPr="00643084">
        <w:rPr>
          <w:iCs/>
          <w:lang w:val="en-GB"/>
        </w:rPr>
        <w:t>3GPP TR 22.886: "Study on enhancement of 3GPP Support for 5G V2X Services".</w:t>
      </w:r>
      <w:bookmarkEnd w:id="18"/>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10DBAE" w14:textId="77777777" w:rsidR="00E01398" w:rsidRDefault="00E01398">
      <w:r>
        <w:separator/>
      </w:r>
    </w:p>
  </w:endnote>
  <w:endnote w:type="continuationSeparator" w:id="0">
    <w:p w14:paraId="41994165" w14:textId="77777777" w:rsidR="00E01398" w:rsidRDefault="00E01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altName w:val="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B589D" w14:textId="77777777" w:rsidR="00E01398" w:rsidRDefault="00E01398">
      <w:r>
        <w:separator/>
      </w:r>
    </w:p>
  </w:footnote>
  <w:footnote w:type="continuationSeparator" w:id="0">
    <w:p w14:paraId="78125A11" w14:textId="77777777" w:rsidR="00E01398" w:rsidRDefault="00E013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7"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2"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9"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9"/>
  </w:num>
  <w:num w:numId="4">
    <w:abstractNumId w:val="8"/>
  </w:num>
  <w:num w:numId="5">
    <w:abstractNumId w:val="1"/>
  </w:num>
  <w:num w:numId="6">
    <w:abstractNumId w:val="0"/>
  </w:num>
  <w:num w:numId="7">
    <w:abstractNumId w:val="7"/>
  </w:num>
  <w:num w:numId="8">
    <w:abstractNumId w:val="4"/>
  </w:num>
  <w:num w:numId="9">
    <w:abstractNumId w:val="2"/>
  </w:num>
  <w:num w:numId="10">
    <w:abstractNumId w:val="11"/>
  </w:num>
  <w:num w:numId="11">
    <w:abstractNumId w:val="13"/>
  </w:num>
  <w:num w:numId="12">
    <w:abstractNumId w:val="10"/>
  </w:num>
  <w:num w:numId="13">
    <w:abstractNumId w:val="3"/>
  </w:num>
  <w:num w:numId="14">
    <w:abstractNumId w:val="18"/>
  </w:num>
  <w:num w:numId="15">
    <w:abstractNumId w:val="20"/>
  </w:num>
  <w:num w:numId="16">
    <w:abstractNumId w:val="12"/>
  </w:num>
  <w:num w:numId="17">
    <w:abstractNumId w:val="6"/>
  </w:num>
  <w:num w:numId="18">
    <w:abstractNumId w:val="15"/>
  </w:num>
  <w:num w:numId="19">
    <w:abstractNumId w:val="14"/>
  </w:num>
  <w:num w:numId="20">
    <w:abstractNumId w:val="15"/>
  </w:num>
  <w:num w:numId="21">
    <w:abstractNumId w:val="15"/>
  </w:num>
  <w:num w:numId="22">
    <w:abstractNumId w:val="22"/>
  </w:num>
  <w:num w:numId="23">
    <w:abstractNumId w:val="16"/>
  </w:num>
  <w:num w:numId="24">
    <w:abstractNumId w:val="23"/>
  </w:num>
  <w:num w:numId="25">
    <w:abstractNumId w:val="5"/>
  </w:num>
  <w:num w:numId="26">
    <w:abstractNumId w:val="19"/>
  </w:num>
  <w:num w:numId="27">
    <w:abstractNumId w:val="15"/>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0612"/>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A061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A061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A5746-FF85-4248-BA38-4640A5709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1808</Words>
  <Characters>10311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12095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2019-05-02T01:37:00Z</dcterms:created>
  <dcterms:modified xsi:type="dcterms:W3CDTF">2019-05-02T01:46:00Z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